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0774" w:type="dxa"/>
        <w:tblLook w:val="04A0" w:firstRow="1" w:lastRow="0" w:firstColumn="1" w:lastColumn="0" w:noHBand="0" w:noVBand="1"/>
      </w:tblPr>
      <w:tblGrid>
        <w:gridCol w:w="2263"/>
        <w:gridCol w:w="8511"/>
      </w:tblGrid>
      <w:tr w:rsidR="003E51BD" w:rsidRPr="00E36FBA" w14:paraId="54D26503" w14:textId="77777777" w:rsidTr="009440DA">
        <w:trPr>
          <w:trHeight w:val="1127"/>
        </w:trPr>
        <w:tc>
          <w:tcPr>
            <w:tcW w:w="2263" w:type="dxa"/>
          </w:tcPr>
          <w:p w14:paraId="2DDA7CD7" w14:textId="77777777" w:rsidR="003E51BD" w:rsidRPr="00182167" w:rsidRDefault="003E51BD" w:rsidP="003E51BD">
            <w:p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  <w:noProof/>
              </w:rPr>
              <w:drawing>
                <wp:inline distT="0" distB="0" distL="0" distR="0" wp14:anchorId="0577BD8A" wp14:editId="1C74A030">
                  <wp:extent cx="1168400" cy="727075"/>
                  <wp:effectExtent l="0" t="0" r="0" b="0"/>
                  <wp:docPr id="1472974409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vAlign w:val="center"/>
          </w:tcPr>
          <w:p w14:paraId="3F18A4EC" w14:textId="77777777" w:rsidR="009440DA" w:rsidRDefault="003E51BD" w:rsidP="003E51BD">
            <w:pPr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182167"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 xml:space="preserve">Collaborative Innovation Group Project Idea </w:t>
            </w:r>
          </w:p>
          <w:p w14:paraId="79C6A5C5" w14:textId="68E1F248" w:rsidR="003E51BD" w:rsidRPr="00182167" w:rsidRDefault="00182167" w:rsidP="003E51BD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(</w:t>
            </w:r>
            <w:r w:rsidR="5C749BD1" w:rsidRPr="00182167"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 xml:space="preserve">OPIN </w:t>
            </w:r>
            <w:r w:rsidR="00C95902" w:rsidRPr="00182167"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Partner</w:t>
            </w:r>
            <w:r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-</w:t>
            </w:r>
            <w:r w:rsidR="00C95902" w:rsidRPr="00182167"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l</w:t>
            </w:r>
            <w:r w:rsidR="003E51BD" w:rsidRPr="00182167"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ed</w:t>
            </w:r>
            <w:r>
              <w:rPr>
                <w:rFonts w:ascii="Open Sans" w:hAnsi="Open Sans"/>
                <w:b/>
                <w:bCs/>
                <w:color w:val="2F5496" w:themeColor="accent1" w:themeShade="BF"/>
                <w:sz w:val="32"/>
                <w:szCs w:val="32"/>
              </w:rPr>
              <w:t>)</w:t>
            </w:r>
          </w:p>
        </w:tc>
      </w:tr>
      <w:tr w:rsidR="009440DA" w:rsidRPr="00E36FBA" w14:paraId="43D052B1" w14:textId="77777777" w:rsidTr="009440DA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2679F40A" w14:textId="6B1E791F" w:rsidR="009440DA" w:rsidRPr="009440DA" w:rsidRDefault="009440DA" w:rsidP="003E51BD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9440DA">
              <w:rPr>
                <w:rFonts w:ascii="Open Sans" w:hAnsi="Open Sans"/>
                <w:b/>
                <w:sz w:val="24"/>
                <w:szCs w:val="24"/>
              </w:rPr>
              <w:t xml:space="preserve">Date: </w:t>
            </w:r>
            <w:r w:rsidR="003E30B2">
              <w:rPr>
                <w:rFonts w:ascii="Open Sans" w:hAnsi="Open Sans"/>
                <w:b/>
                <w:sz w:val="24"/>
                <w:szCs w:val="24"/>
              </w:rPr>
              <w:t>18</w:t>
            </w:r>
            <w:r w:rsidRPr="009440DA">
              <w:rPr>
                <w:rFonts w:ascii="Open Sans" w:hAnsi="Open Sans"/>
                <w:b/>
                <w:sz w:val="24"/>
                <w:szCs w:val="24"/>
              </w:rPr>
              <w:t>/0</w:t>
            </w:r>
            <w:r w:rsidR="003E30B2">
              <w:rPr>
                <w:rFonts w:ascii="Open Sans" w:hAnsi="Open Sans"/>
                <w:b/>
                <w:sz w:val="24"/>
                <w:szCs w:val="24"/>
              </w:rPr>
              <w:t>8</w:t>
            </w:r>
            <w:r w:rsidRPr="009440DA">
              <w:rPr>
                <w:rFonts w:ascii="Open Sans" w:hAnsi="Open Sans"/>
                <w:b/>
                <w:sz w:val="24"/>
                <w:szCs w:val="24"/>
              </w:rPr>
              <w:t>/2020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3DFD4A28" w14:textId="77777777" w:rsidR="009440DA" w:rsidRPr="009440DA" w:rsidRDefault="009440DA" w:rsidP="003E51BD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9440DA">
              <w:rPr>
                <w:rFonts w:ascii="Open Sans" w:hAnsi="Open Sans"/>
                <w:b/>
                <w:sz w:val="28"/>
                <w:szCs w:val="28"/>
              </w:rPr>
              <w:t>Project name: Corrosion Monitoring for Ocean Energy Devices</w:t>
            </w:r>
          </w:p>
          <w:p w14:paraId="38E8534C" w14:textId="3912BC3F" w:rsidR="009440DA" w:rsidRPr="00182167" w:rsidRDefault="009440DA" w:rsidP="003E51BD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9440DA">
              <w:rPr>
                <w:rFonts w:ascii="Open Sans" w:hAnsi="Open Sans"/>
                <w:b/>
                <w:sz w:val="28"/>
                <w:szCs w:val="28"/>
              </w:rPr>
              <w:t xml:space="preserve">Document prepared by: </w:t>
            </w:r>
            <w:proofErr w:type="spellStart"/>
            <w:r w:rsidRPr="009440DA">
              <w:rPr>
                <w:rFonts w:ascii="Open Sans" w:hAnsi="Open Sans"/>
                <w:b/>
                <w:sz w:val="28"/>
                <w:szCs w:val="28"/>
              </w:rPr>
              <w:t>Sirris</w:t>
            </w:r>
            <w:proofErr w:type="spellEnd"/>
          </w:p>
        </w:tc>
      </w:tr>
      <w:tr w:rsidR="003E51BD" w:rsidRPr="00E36FBA" w14:paraId="797AAA70" w14:textId="77777777" w:rsidTr="00774E5D">
        <w:tc>
          <w:tcPr>
            <w:tcW w:w="10774" w:type="dxa"/>
            <w:gridSpan w:val="2"/>
          </w:tcPr>
          <w:p w14:paraId="2A01201A" w14:textId="1A5921FA" w:rsidR="003E51BD" w:rsidRPr="00182167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>Challenge / Opportunit</w:t>
            </w:r>
            <w:r w:rsidR="00080BC3">
              <w:rPr>
                <w:rFonts w:ascii="Open Sans" w:hAnsi="Open Sans"/>
                <w:b/>
                <w:bCs/>
                <w:sz w:val="28"/>
                <w:szCs w:val="28"/>
              </w:rPr>
              <w:t>y</w:t>
            </w: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 xml:space="preserve"> to be explored by the group</w:t>
            </w:r>
          </w:p>
          <w:p w14:paraId="5BEB44DC" w14:textId="77777777" w:rsidR="0058088C" w:rsidRPr="00182167" w:rsidRDefault="0058088C" w:rsidP="003E51BD">
            <w:pPr>
              <w:rPr>
                <w:rFonts w:ascii="Open Sans" w:hAnsi="Open Sans"/>
              </w:rPr>
            </w:pPr>
          </w:p>
          <w:p w14:paraId="64DD6C2D" w14:textId="3105C990" w:rsidR="0058088C" w:rsidRPr="00182167" w:rsidRDefault="0058088C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  <w:b/>
                <w:bCs/>
                <w:u w:val="single"/>
              </w:rPr>
              <w:t>Challenge</w:t>
            </w:r>
            <w:r w:rsidRPr="00182167">
              <w:rPr>
                <w:rFonts w:ascii="Open Sans" w:hAnsi="Open Sans"/>
              </w:rPr>
              <w:t xml:space="preserve"> = </w:t>
            </w:r>
            <w:r w:rsidR="00AE30AB" w:rsidRPr="00182167">
              <w:rPr>
                <w:rFonts w:ascii="Open Sans" w:hAnsi="Open Sans"/>
              </w:rPr>
              <w:t xml:space="preserve">high </w:t>
            </w:r>
            <w:r w:rsidR="006F714B" w:rsidRPr="00182167">
              <w:rPr>
                <w:rFonts w:ascii="Open Sans" w:hAnsi="Open Sans"/>
              </w:rPr>
              <w:t>impact of</w:t>
            </w:r>
            <w:r w:rsidR="00AE30AB" w:rsidRPr="00182167">
              <w:rPr>
                <w:rFonts w:ascii="Open Sans" w:hAnsi="Open Sans"/>
              </w:rPr>
              <w:t xml:space="preserve"> </w:t>
            </w:r>
            <w:r w:rsidRPr="00182167">
              <w:rPr>
                <w:rFonts w:ascii="Open Sans" w:hAnsi="Open Sans"/>
              </w:rPr>
              <w:t xml:space="preserve">corrosion </w:t>
            </w:r>
            <w:r w:rsidR="006F714B" w:rsidRPr="00182167">
              <w:rPr>
                <w:rFonts w:ascii="Open Sans" w:hAnsi="Open Sans"/>
              </w:rPr>
              <w:t xml:space="preserve">on </w:t>
            </w:r>
            <w:proofErr w:type="spellStart"/>
            <w:r w:rsidR="006F714B" w:rsidRPr="00182167">
              <w:rPr>
                <w:rFonts w:ascii="Open Sans" w:hAnsi="Open Sans"/>
              </w:rPr>
              <w:t>LCoE</w:t>
            </w:r>
            <w:proofErr w:type="spellEnd"/>
            <w:r w:rsidR="006F714B" w:rsidRPr="00182167">
              <w:rPr>
                <w:rFonts w:ascii="Open Sans" w:hAnsi="Open Sans"/>
              </w:rPr>
              <w:t xml:space="preserve"> </w:t>
            </w:r>
            <w:r w:rsidRPr="00182167">
              <w:rPr>
                <w:rFonts w:ascii="Open Sans" w:hAnsi="Open Sans"/>
              </w:rPr>
              <w:t xml:space="preserve">+ high cost of </w:t>
            </w:r>
            <w:r w:rsidR="0080487D" w:rsidRPr="00182167">
              <w:rPr>
                <w:rFonts w:ascii="Open Sans" w:hAnsi="Open Sans"/>
              </w:rPr>
              <w:t xml:space="preserve">inspection due to </w:t>
            </w:r>
            <w:r w:rsidR="00F668F0" w:rsidRPr="00182167">
              <w:rPr>
                <w:rFonts w:ascii="Open Sans" w:hAnsi="Open Sans"/>
              </w:rPr>
              <w:t>difficult access and limited windows of opportunity</w:t>
            </w:r>
          </w:p>
          <w:p w14:paraId="61EAD65B" w14:textId="2D1B3CE4" w:rsidR="00F668F0" w:rsidRPr="00182167" w:rsidRDefault="00F668F0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  <w:b/>
                <w:bCs/>
                <w:u w:val="single"/>
              </w:rPr>
              <w:t>Opportunity</w:t>
            </w:r>
            <w:r w:rsidRPr="00182167">
              <w:rPr>
                <w:rFonts w:ascii="Open Sans" w:hAnsi="Open Sans"/>
              </w:rPr>
              <w:t xml:space="preserve"> = </w:t>
            </w:r>
            <w:r w:rsidR="004D2DAC" w:rsidRPr="00182167">
              <w:rPr>
                <w:rFonts w:ascii="Open Sans" w:hAnsi="Open Sans"/>
              </w:rPr>
              <w:t xml:space="preserve">availability of sensor technology, </w:t>
            </w:r>
            <w:r w:rsidR="007F6CDA" w:rsidRPr="00182167">
              <w:rPr>
                <w:rFonts w:ascii="Open Sans" w:hAnsi="Open Sans"/>
              </w:rPr>
              <w:t>technology for data transmission and data analysis opens opportunity for remote monitoring</w:t>
            </w:r>
          </w:p>
          <w:p w14:paraId="08FBCCED" w14:textId="3EF14842" w:rsidR="00E9135E" w:rsidRPr="00182167" w:rsidRDefault="00E9135E" w:rsidP="003E51BD">
            <w:pPr>
              <w:rPr>
                <w:rFonts w:ascii="Open Sans" w:hAnsi="Open Sans"/>
              </w:rPr>
            </w:pPr>
          </w:p>
          <w:p w14:paraId="496DF39A" w14:textId="182343CC" w:rsidR="00E9135E" w:rsidRPr="00182167" w:rsidRDefault="009440DA" w:rsidP="001F71D0">
            <w:pPr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To</w:t>
            </w:r>
            <w:r w:rsidR="00FA48BE" w:rsidRPr="00182167">
              <w:rPr>
                <w:rFonts w:ascii="Open Sans" w:hAnsi="Open Sans"/>
              </w:rPr>
              <w:t xml:space="preserve"> </w:t>
            </w:r>
            <w:r w:rsidR="009E0FA6" w:rsidRPr="00182167">
              <w:rPr>
                <w:rFonts w:ascii="Open Sans" w:hAnsi="Open Sans"/>
              </w:rPr>
              <w:t xml:space="preserve">pave the way to start </w:t>
            </w:r>
            <w:r w:rsidR="00FA48BE" w:rsidRPr="00182167">
              <w:rPr>
                <w:rFonts w:ascii="Open Sans" w:hAnsi="Open Sans"/>
              </w:rPr>
              <w:t>mak</w:t>
            </w:r>
            <w:r w:rsidR="009E0FA6" w:rsidRPr="00182167">
              <w:rPr>
                <w:rFonts w:ascii="Open Sans" w:hAnsi="Open Sans"/>
              </w:rPr>
              <w:t>ing</w:t>
            </w:r>
            <w:r w:rsidR="00FA48BE" w:rsidRPr="00182167">
              <w:rPr>
                <w:rFonts w:ascii="Open Sans" w:hAnsi="Open Sans"/>
              </w:rPr>
              <w:t xml:space="preserve"> full use of the opportunity offered by remote monitoring and </w:t>
            </w:r>
            <w:r w:rsidR="00AB6121" w:rsidRPr="00182167">
              <w:rPr>
                <w:rFonts w:ascii="Open Sans" w:hAnsi="Open Sans"/>
              </w:rPr>
              <w:t xml:space="preserve">build a strong business case showing how remote monitoring can reduce the </w:t>
            </w:r>
            <w:proofErr w:type="spellStart"/>
            <w:r w:rsidR="00AB6121" w:rsidRPr="00182167">
              <w:rPr>
                <w:rFonts w:ascii="Open Sans" w:hAnsi="Open Sans"/>
              </w:rPr>
              <w:t>LCoE</w:t>
            </w:r>
            <w:proofErr w:type="spellEnd"/>
            <w:r w:rsidR="00AB6121" w:rsidRPr="00182167">
              <w:rPr>
                <w:rFonts w:ascii="Open Sans" w:hAnsi="Open Sans"/>
              </w:rPr>
              <w:t xml:space="preserve"> of ocean energy devices, the following</w:t>
            </w:r>
            <w:r w:rsidR="003B3E6D" w:rsidRPr="00182167">
              <w:rPr>
                <w:rFonts w:ascii="Open Sans" w:hAnsi="Open Sans"/>
              </w:rPr>
              <w:t xml:space="preserve"> area</w:t>
            </w:r>
            <w:r>
              <w:rPr>
                <w:rFonts w:ascii="Open Sans" w:hAnsi="Open Sans"/>
              </w:rPr>
              <w:t>s</w:t>
            </w:r>
            <w:r w:rsidR="003B3E6D" w:rsidRPr="00182167">
              <w:rPr>
                <w:rFonts w:ascii="Open Sans" w:hAnsi="Open Sans"/>
              </w:rPr>
              <w:t xml:space="preserve"> need to be explored:</w:t>
            </w:r>
          </w:p>
          <w:p w14:paraId="228BDCAF" w14:textId="462BF0DF" w:rsidR="003B3E6D" w:rsidRPr="00182167" w:rsidRDefault="003631BF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(1)</w:t>
            </w:r>
            <w:r w:rsidR="003B3E6D" w:rsidRPr="00182167">
              <w:rPr>
                <w:rFonts w:ascii="Open Sans" w:hAnsi="Open Sans"/>
              </w:rPr>
              <w:t xml:space="preserve"> Clearly define the inspection and maintenance challenges faced by asset owners</w:t>
            </w:r>
            <w:r w:rsidR="001019CD" w:rsidRPr="00182167">
              <w:rPr>
                <w:rFonts w:ascii="Open Sans" w:hAnsi="Open Sans"/>
              </w:rPr>
              <w:t xml:space="preserve"> and expectations with respect to corrosion monitoring.</w:t>
            </w:r>
          </w:p>
          <w:p w14:paraId="255AE65B" w14:textId="1B6F876E" w:rsidR="00592A89" w:rsidRPr="00182167" w:rsidRDefault="003631BF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(2)</w:t>
            </w:r>
            <w:r w:rsidR="00592A89" w:rsidRPr="00182167">
              <w:rPr>
                <w:rFonts w:ascii="Open Sans" w:hAnsi="Open Sans"/>
              </w:rPr>
              <w:t xml:space="preserve"> </w:t>
            </w:r>
            <w:r w:rsidR="00C8621D" w:rsidRPr="00182167">
              <w:rPr>
                <w:rFonts w:ascii="Open Sans" w:hAnsi="Open Sans"/>
              </w:rPr>
              <w:t>Identify existing sensor technolog</w:t>
            </w:r>
            <w:r w:rsidR="67A1F097" w:rsidRPr="00182167">
              <w:rPr>
                <w:rFonts w:ascii="Open Sans" w:hAnsi="Open Sans"/>
              </w:rPr>
              <w:t>ies</w:t>
            </w:r>
            <w:r w:rsidR="00C8621D" w:rsidRPr="00182167">
              <w:rPr>
                <w:rFonts w:ascii="Open Sans" w:hAnsi="Open Sans"/>
              </w:rPr>
              <w:t xml:space="preserve">, with their benefits, drawbacks and </w:t>
            </w:r>
            <w:r w:rsidR="00C432D8" w:rsidRPr="00182167">
              <w:rPr>
                <w:rFonts w:ascii="Open Sans" w:hAnsi="Open Sans"/>
              </w:rPr>
              <w:t>technological limitations in relation to the harsh environment in which they are to be deployed (need for maintenance</w:t>
            </w:r>
            <w:r w:rsidR="00CD7FCD" w:rsidRPr="00182167">
              <w:rPr>
                <w:rFonts w:ascii="Open Sans" w:hAnsi="Open Sans"/>
              </w:rPr>
              <w:t xml:space="preserve"> and calibration, durability, accuracy and reliability)</w:t>
            </w:r>
            <w:r w:rsidR="003063AE" w:rsidRPr="00182167">
              <w:rPr>
                <w:rFonts w:ascii="Open Sans" w:hAnsi="Open Sans"/>
              </w:rPr>
              <w:t>.</w:t>
            </w:r>
          </w:p>
          <w:p w14:paraId="5F6AC32A" w14:textId="585574B1" w:rsidR="00575F1B" w:rsidRPr="00182167" w:rsidRDefault="003631BF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(3)</w:t>
            </w:r>
            <w:r w:rsidR="00575F1B" w:rsidRPr="00182167">
              <w:rPr>
                <w:rFonts w:ascii="Open Sans" w:hAnsi="Open Sans"/>
              </w:rPr>
              <w:t xml:space="preserve"> </w:t>
            </w:r>
            <w:r w:rsidR="00944B8F" w:rsidRPr="00182167">
              <w:rPr>
                <w:rFonts w:ascii="Open Sans" w:hAnsi="Open Sans"/>
              </w:rPr>
              <w:t xml:space="preserve">Define </w:t>
            </w:r>
            <w:r w:rsidR="00197B38" w:rsidRPr="00182167">
              <w:rPr>
                <w:rFonts w:ascii="Open Sans" w:hAnsi="Open Sans"/>
              </w:rPr>
              <w:t xml:space="preserve">how an optimal monitoring strategy can be </w:t>
            </w:r>
            <w:r w:rsidR="004D5F7D" w:rsidRPr="00182167">
              <w:rPr>
                <w:rFonts w:ascii="Open Sans" w:hAnsi="Open Sans"/>
              </w:rPr>
              <w:t xml:space="preserve">determined depending on the type of device and what </w:t>
            </w:r>
            <w:r w:rsidR="00083A8E" w:rsidRPr="00182167">
              <w:rPr>
                <w:rFonts w:ascii="Open Sans" w:hAnsi="Open Sans"/>
              </w:rPr>
              <w:t xml:space="preserve">elements need to be </w:t>
            </w:r>
            <w:proofErr w:type="gramStart"/>
            <w:r w:rsidR="00083A8E" w:rsidRPr="00182167">
              <w:rPr>
                <w:rFonts w:ascii="Open Sans" w:hAnsi="Open Sans"/>
              </w:rPr>
              <w:t>taken into account</w:t>
            </w:r>
            <w:proofErr w:type="gramEnd"/>
            <w:r w:rsidR="00083A8E" w:rsidRPr="00182167">
              <w:rPr>
                <w:rFonts w:ascii="Open Sans" w:hAnsi="Open Sans"/>
              </w:rPr>
              <w:t xml:space="preserve"> (environment, </w:t>
            </w:r>
            <w:r w:rsidR="00D87E1D" w:rsidRPr="00182167">
              <w:rPr>
                <w:rFonts w:ascii="Open Sans" w:hAnsi="Open Sans"/>
              </w:rPr>
              <w:t xml:space="preserve">device design, distance from shore, </w:t>
            </w:r>
            <w:r w:rsidR="002A2775" w:rsidRPr="00182167">
              <w:rPr>
                <w:rFonts w:ascii="Open Sans" w:hAnsi="Open Sans"/>
              </w:rPr>
              <w:t>general corrosion management strategy, etc.).</w:t>
            </w:r>
          </w:p>
          <w:p w14:paraId="0674A4B3" w14:textId="20AB3E2F" w:rsidR="009A06C9" w:rsidRPr="00182167" w:rsidRDefault="003631BF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(4)</w:t>
            </w:r>
            <w:r w:rsidR="006B3969" w:rsidRPr="00182167">
              <w:rPr>
                <w:rFonts w:ascii="Open Sans" w:hAnsi="Open Sans"/>
              </w:rPr>
              <w:t xml:space="preserve"> </w:t>
            </w:r>
            <w:r w:rsidR="001E61D7" w:rsidRPr="00182167">
              <w:rPr>
                <w:rFonts w:ascii="Open Sans" w:hAnsi="Open Sans"/>
              </w:rPr>
              <w:t xml:space="preserve">Determine what steps need to be taken </w:t>
            </w:r>
            <w:r w:rsidRPr="00182167">
              <w:rPr>
                <w:rFonts w:ascii="Open Sans" w:hAnsi="Open Sans"/>
              </w:rPr>
              <w:t>for monitoring data to meet the expectations defined under (1)</w:t>
            </w:r>
            <w:r w:rsidR="00D767C6" w:rsidRPr="00182167">
              <w:rPr>
                <w:rFonts w:ascii="Open Sans" w:hAnsi="Open Sans"/>
              </w:rPr>
              <w:t xml:space="preserve">. (e.g. more reliable sensors, decision support tools, </w:t>
            </w:r>
            <w:r w:rsidR="00B34A6B" w:rsidRPr="00182167">
              <w:rPr>
                <w:rFonts w:ascii="Open Sans" w:hAnsi="Open Sans"/>
              </w:rPr>
              <w:t>better solutions for data transmission, integration with corrosion modelling</w:t>
            </w:r>
            <w:r w:rsidR="00B83DDC" w:rsidRPr="00182167">
              <w:rPr>
                <w:rFonts w:ascii="Open Sans" w:hAnsi="Open Sans"/>
              </w:rPr>
              <w:t xml:space="preserve"> and digital twin solutions, </w:t>
            </w:r>
            <w:r w:rsidR="005054D5" w:rsidRPr="00182167">
              <w:rPr>
                <w:rFonts w:ascii="Open Sans" w:hAnsi="Open Sans"/>
              </w:rPr>
              <w:t xml:space="preserve">integration with structural health monitoring/calculations, </w:t>
            </w:r>
            <w:r w:rsidR="00B34A6B" w:rsidRPr="00182167">
              <w:rPr>
                <w:rFonts w:ascii="Open Sans" w:hAnsi="Open Sans"/>
              </w:rPr>
              <w:t>etc.)</w:t>
            </w:r>
          </w:p>
          <w:p w14:paraId="62E94C25" w14:textId="77777777" w:rsidR="003E51BD" w:rsidRDefault="00BE2389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(5) </w:t>
            </w:r>
            <w:r w:rsidR="00CD58C4" w:rsidRPr="00182167">
              <w:rPr>
                <w:rFonts w:ascii="Open Sans" w:hAnsi="Open Sans"/>
              </w:rPr>
              <w:t>Explore what the</w:t>
            </w:r>
            <w:r w:rsidRPr="00182167">
              <w:rPr>
                <w:rFonts w:ascii="Open Sans" w:hAnsi="Open Sans"/>
              </w:rPr>
              <w:t xml:space="preserve"> cost drivers </w:t>
            </w:r>
            <w:r w:rsidR="00CD58C4" w:rsidRPr="00182167">
              <w:rPr>
                <w:rFonts w:ascii="Open Sans" w:hAnsi="Open Sans"/>
              </w:rPr>
              <w:t xml:space="preserve">are </w:t>
            </w:r>
            <w:r w:rsidRPr="00182167">
              <w:rPr>
                <w:rFonts w:ascii="Open Sans" w:hAnsi="Open Sans"/>
              </w:rPr>
              <w:t>for corrosion monitoring</w:t>
            </w:r>
            <w:r w:rsidR="00CD58C4" w:rsidRPr="00182167">
              <w:rPr>
                <w:rFonts w:ascii="Open Sans" w:hAnsi="Open Sans"/>
              </w:rPr>
              <w:t xml:space="preserve"> (hardware, installation, maintenance, software, etc.).</w:t>
            </w:r>
          </w:p>
          <w:p w14:paraId="163B3C08" w14:textId="5D856E67" w:rsidR="00182167" w:rsidRPr="00182167" w:rsidRDefault="00182167" w:rsidP="001009D5">
            <w:pPr>
              <w:rPr>
                <w:rFonts w:ascii="Open Sans" w:hAnsi="Open Sans"/>
              </w:rPr>
            </w:pPr>
          </w:p>
        </w:tc>
      </w:tr>
      <w:tr w:rsidR="003E51BD" w:rsidRPr="00E36FBA" w14:paraId="40B9B44A" w14:textId="77777777" w:rsidTr="00774E5D">
        <w:tc>
          <w:tcPr>
            <w:tcW w:w="10774" w:type="dxa"/>
            <w:gridSpan w:val="2"/>
          </w:tcPr>
          <w:p w14:paraId="71E978FB" w14:textId="775EC9FC" w:rsidR="003E51BD" w:rsidRPr="00182167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>Current Position (i.e. legislation, research available)</w:t>
            </w:r>
          </w:p>
          <w:p w14:paraId="24D31D69" w14:textId="77777777" w:rsidR="003E51BD" w:rsidRPr="00182167" w:rsidRDefault="003E51BD" w:rsidP="003E51BD">
            <w:pPr>
              <w:rPr>
                <w:rFonts w:ascii="Open Sans" w:hAnsi="Open Sans"/>
                <w:bCs/>
              </w:rPr>
            </w:pPr>
          </w:p>
          <w:p w14:paraId="521C1218" w14:textId="4E6489ED" w:rsidR="003E51BD" w:rsidRPr="00182167" w:rsidRDefault="0029401F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Corrosion monitoring has traditionally not been used in </w:t>
            </w:r>
            <w:r w:rsidR="04FD5A76" w:rsidRPr="00182167">
              <w:rPr>
                <w:rFonts w:ascii="Open Sans" w:hAnsi="Open Sans"/>
              </w:rPr>
              <w:t>o</w:t>
            </w:r>
            <w:r w:rsidR="00574DFC" w:rsidRPr="00182167">
              <w:rPr>
                <w:rFonts w:ascii="Open Sans" w:hAnsi="Open Sans"/>
              </w:rPr>
              <w:t>ffshore construction such as O&amp;G platforms</w:t>
            </w:r>
            <w:r w:rsidRPr="00182167">
              <w:rPr>
                <w:rFonts w:ascii="Open Sans" w:hAnsi="Open Sans"/>
              </w:rPr>
              <w:t xml:space="preserve">, due to the very different nature of their exploitation and different economics. First steps towards corrosion monitoring have however been taken in </w:t>
            </w:r>
            <w:r w:rsidR="46FD0CB2" w:rsidRPr="00182167">
              <w:rPr>
                <w:rFonts w:ascii="Open Sans" w:hAnsi="Open Sans"/>
              </w:rPr>
              <w:t>f</w:t>
            </w:r>
            <w:r w:rsidRPr="00182167">
              <w:rPr>
                <w:rFonts w:ascii="Open Sans" w:hAnsi="Open Sans"/>
              </w:rPr>
              <w:t xml:space="preserve">ixed </w:t>
            </w:r>
            <w:r w:rsidR="7F07F2A5" w:rsidRPr="00182167">
              <w:rPr>
                <w:rFonts w:ascii="Open Sans" w:hAnsi="Open Sans"/>
              </w:rPr>
              <w:t>o</w:t>
            </w:r>
            <w:r w:rsidRPr="00182167">
              <w:rPr>
                <w:rFonts w:ascii="Open Sans" w:hAnsi="Open Sans"/>
              </w:rPr>
              <w:t xml:space="preserve">ffshore wind in the last few years (following the </w:t>
            </w:r>
            <w:r w:rsidR="001878B8" w:rsidRPr="00182167">
              <w:rPr>
                <w:rFonts w:ascii="Open Sans" w:hAnsi="Open Sans"/>
              </w:rPr>
              <w:t>highly successful implementation of structural monitoring).</w:t>
            </w:r>
          </w:p>
          <w:p w14:paraId="7E2B37F1" w14:textId="020C2497" w:rsidR="00777E62" w:rsidRPr="00182167" w:rsidRDefault="00777E62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Sensor technology to monitor corrosion directly, as well as the corrosive conditions in the environment, are available from</w:t>
            </w:r>
            <w:r w:rsidR="00983D0F" w:rsidRPr="00182167">
              <w:rPr>
                <w:rFonts w:ascii="Open Sans" w:hAnsi="Open Sans"/>
              </w:rPr>
              <w:t xml:space="preserve"> the process industry and </w:t>
            </w:r>
            <w:r w:rsidR="006E542B" w:rsidRPr="00182167">
              <w:rPr>
                <w:rFonts w:ascii="Open Sans" w:hAnsi="Open Sans"/>
              </w:rPr>
              <w:t xml:space="preserve">water monitoring practices (e.g. </w:t>
            </w:r>
            <w:r w:rsidR="00A01807" w:rsidRPr="00182167">
              <w:rPr>
                <w:rFonts w:ascii="Open Sans" w:hAnsi="Open Sans"/>
              </w:rPr>
              <w:t xml:space="preserve">ocean observations, </w:t>
            </w:r>
            <w:proofErr w:type="gramStart"/>
            <w:r w:rsidR="00A01807" w:rsidRPr="00182167">
              <w:rPr>
                <w:rFonts w:ascii="Open Sans" w:hAnsi="Open Sans"/>
              </w:rPr>
              <w:t>fresh water</w:t>
            </w:r>
            <w:proofErr w:type="gramEnd"/>
            <w:r w:rsidR="00A01807" w:rsidRPr="00182167">
              <w:rPr>
                <w:rFonts w:ascii="Open Sans" w:hAnsi="Open Sans"/>
              </w:rPr>
              <w:t xml:space="preserve"> monitoring</w:t>
            </w:r>
            <w:r w:rsidR="00BE6658" w:rsidRPr="00182167">
              <w:rPr>
                <w:rFonts w:ascii="Open Sans" w:hAnsi="Open Sans"/>
              </w:rPr>
              <w:t>)</w:t>
            </w:r>
            <w:r w:rsidR="00EE62A8" w:rsidRPr="00182167">
              <w:rPr>
                <w:rFonts w:ascii="Open Sans" w:hAnsi="Open Sans"/>
              </w:rPr>
              <w:t>, as well as from other sectors.</w:t>
            </w:r>
            <w:r w:rsidR="006E542B" w:rsidRPr="00182167">
              <w:rPr>
                <w:rFonts w:ascii="Open Sans" w:hAnsi="Open Sans"/>
              </w:rPr>
              <w:t xml:space="preserve"> </w:t>
            </w:r>
          </w:p>
          <w:p w14:paraId="6E160331" w14:textId="77777777" w:rsidR="003E51BD" w:rsidRDefault="00EE62A8" w:rsidP="001F71D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The </w:t>
            </w:r>
            <w:r w:rsidR="1FC9F2A1" w:rsidRPr="00182167">
              <w:rPr>
                <w:rFonts w:ascii="Open Sans" w:hAnsi="Open Sans"/>
              </w:rPr>
              <w:t>o</w:t>
            </w:r>
            <w:r w:rsidRPr="00182167">
              <w:rPr>
                <w:rFonts w:ascii="Open Sans" w:hAnsi="Open Sans"/>
              </w:rPr>
              <w:t xml:space="preserve">cean </w:t>
            </w:r>
            <w:r w:rsidR="4FC92874" w:rsidRPr="00182167">
              <w:rPr>
                <w:rFonts w:ascii="Open Sans" w:hAnsi="Open Sans"/>
              </w:rPr>
              <w:t>e</w:t>
            </w:r>
            <w:r w:rsidRPr="00182167">
              <w:rPr>
                <w:rFonts w:ascii="Open Sans" w:hAnsi="Open Sans"/>
              </w:rPr>
              <w:t xml:space="preserve">nergy sector could learn from the pioneering work of the </w:t>
            </w:r>
            <w:r w:rsidR="76EBA9E8" w:rsidRPr="00182167">
              <w:rPr>
                <w:rFonts w:ascii="Open Sans" w:hAnsi="Open Sans"/>
              </w:rPr>
              <w:t>f</w:t>
            </w:r>
            <w:r w:rsidRPr="00182167">
              <w:rPr>
                <w:rFonts w:ascii="Open Sans" w:hAnsi="Open Sans"/>
              </w:rPr>
              <w:t xml:space="preserve">ixed </w:t>
            </w:r>
            <w:r w:rsidR="02946309" w:rsidRPr="00182167">
              <w:rPr>
                <w:rFonts w:ascii="Open Sans" w:hAnsi="Open Sans"/>
              </w:rPr>
              <w:t>o</w:t>
            </w:r>
            <w:r w:rsidRPr="00182167">
              <w:rPr>
                <w:rFonts w:ascii="Open Sans" w:hAnsi="Open Sans"/>
              </w:rPr>
              <w:t xml:space="preserve">ffshore </w:t>
            </w:r>
            <w:r w:rsidR="7FDDA8A1" w:rsidRPr="00182167">
              <w:rPr>
                <w:rFonts w:ascii="Open Sans" w:hAnsi="Open Sans"/>
              </w:rPr>
              <w:t>w</w:t>
            </w:r>
            <w:r w:rsidRPr="00182167">
              <w:rPr>
                <w:rFonts w:ascii="Open Sans" w:hAnsi="Open Sans"/>
              </w:rPr>
              <w:t>ind sector</w:t>
            </w:r>
            <w:r w:rsidR="004771E8" w:rsidRPr="00182167">
              <w:rPr>
                <w:rFonts w:ascii="Open Sans" w:hAnsi="Open Sans"/>
              </w:rPr>
              <w:t xml:space="preserve">. </w:t>
            </w:r>
            <w:r w:rsidR="006826A6" w:rsidRPr="00182167">
              <w:rPr>
                <w:rFonts w:ascii="Open Sans" w:hAnsi="Open Sans"/>
              </w:rPr>
              <w:t>There are still ga</w:t>
            </w:r>
            <w:r w:rsidR="0033218C" w:rsidRPr="00182167">
              <w:rPr>
                <w:rFonts w:ascii="Open Sans" w:hAnsi="Open Sans"/>
              </w:rPr>
              <w:t>p</w:t>
            </w:r>
            <w:r w:rsidR="006826A6" w:rsidRPr="00182167">
              <w:rPr>
                <w:rFonts w:ascii="Open Sans" w:hAnsi="Open Sans"/>
              </w:rPr>
              <w:t xml:space="preserve">s in the available technology (sensors, data analysis, data transmission, etc.). Identifying these will </w:t>
            </w:r>
            <w:r w:rsidR="007228F4" w:rsidRPr="00182167">
              <w:rPr>
                <w:rFonts w:ascii="Open Sans" w:hAnsi="Open Sans"/>
              </w:rPr>
              <w:t>show what opportunities there are for the value-chain to create more added value.</w:t>
            </w:r>
          </w:p>
          <w:p w14:paraId="2DC25D80" w14:textId="77777777" w:rsidR="00182167" w:rsidRDefault="00182167" w:rsidP="003E51BD">
            <w:pPr>
              <w:rPr>
                <w:rFonts w:ascii="Open Sans" w:hAnsi="Open Sans"/>
              </w:rPr>
            </w:pPr>
          </w:p>
          <w:p w14:paraId="06B7E234" w14:textId="77777777" w:rsidR="001F71D0" w:rsidRDefault="001F71D0" w:rsidP="003E51BD">
            <w:pPr>
              <w:rPr>
                <w:rFonts w:ascii="Open Sans" w:hAnsi="Open Sans"/>
              </w:rPr>
            </w:pPr>
          </w:p>
          <w:p w14:paraId="6EB8C064" w14:textId="1489D4DD" w:rsidR="001F71D0" w:rsidRPr="00182167" w:rsidRDefault="001F71D0" w:rsidP="003E51BD">
            <w:pPr>
              <w:rPr>
                <w:rFonts w:ascii="Open Sans" w:hAnsi="Open Sans"/>
              </w:rPr>
            </w:pPr>
          </w:p>
        </w:tc>
      </w:tr>
      <w:tr w:rsidR="003E51BD" w:rsidRPr="00E36FBA" w14:paraId="278DDAB9" w14:textId="77777777" w:rsidTr="00774E5D">
        <w:tc>
          <w:tcPr>
            <w:tcW w:w="10774" w:type="dxa"/>
            <w:gridSpan w:val="2"/>
          </w:tcPr>
          <w:p w14:paraId="2F46644F" w14:textId="2622B864" w:rsidR="003E51BD" w:rsidRPr="002C11DB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Proposed Activities</w:t>
            </w:r>
          </w:p>
          <w:p w14:paraId="1D08A2B5" w14:textId="77777777" w:rsidR="002C11DB" w:rsidRPr="00182167" w:rsidRDefault="002C11DB" w:rsidP="002C11DB">
            <w:pPr>
              <w:pStyle w:val="ListParagraph"/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</w:p>
          <w:p w14:paraId="47BDB86B" w14:textId="765FC9E9" w:rsidR="00504EAF" w:rsidRPr="00182167" w:rsidRDefault="00FA2F9F" w:rsidP="00504EAF">
            <w:pPr>
              <w:rPr>
                <w:rFonts w:ascii="Open Sans" w:hAnsi="Open Sans"/>
                <w:bCs/>
              </w:rPr>
            </w:pPr>
            <w:r w:rsidRPr="001F71D0">
              <w:rPr>
                <w:rFonts w:ascii="Open Sans" w:hAnsi="Open Sans"/>
                <w:bCs/>
              </w:rPr>
              <w:t xml:space="preserve">Scope: Focus on corrosion of </w:t>
            </w:r>
            <w:r w:rsidR="008F3AE3" w:rsidRPr="001F71D0">
              <w:rPr>
                <w:rFonts w:ascii="Open Sans" w:hAnsi="Open Sans"/>
                <w:bCs/>
              </w:rPr>
              <w:t xml:space="preserve">(painted) </w:t>
            </w:r>
            <w:r w:rsidRPr="001F71D0">
              <w:rPr>
                <w:rFonts w:ascii="Open Sans" w:hAnsi="Open Sans"/>
                <w:bCs/>
              </w:rPr>
              <w:t>steel structures</w:t>
            </w:r>
          </w:p>
          <w:p w14:paraId="6C7C9052" w14:textId="15353932" w:rsidR="00BE1254" w:rsidRPr="001F71D0" w:rsidRDefault="00BE1254" w:rsidP="00774E5D">
            <w:pPr>
              <w:rPr>
                <w:rFonts w:ascii="Open Sans" w:hAnsi="Open Sans"/>
                <w:b/>
                <w:bCs/>
              </w:rPr>
            </w:pPr>
            <w:r w:rsidRPr="001F71D0">
              <w:rPr>
                <w:rFonts w:ascii="Open Sans" w:hAnsi="Open Sans"/>
                <w:b/>
                <w:bCs/>
              </w:rPr>
              <w:t xml:space="preserve">Activities with a </w:t>
            </w:r>
            <w:r w:rsidR="006E52B1" w:rsidRPr="001F71D0">
              <w:rPr>
                <w:rFonts w:ascii="Open Sans" w:hAnsi="Open Sans"/>
                <w:b/>
                <w:bCs/>
              </w:rPr>
              <w:t xml:space="preserve">collective benefit for the </w:t>
            </w:r>
            <w:r w:rsidR="0341BF18" w:rsidRPr="001F71D0">
              <w:rPr>
                <w:rFonts w:ascii="Open Sans" w:hAnsi="Open Sans"/>
                <w:b/>
                <w:bCs/>
              </w:rPr>
              <w:t>o</w:t>
            </w:r>
            <w:r w:rsidR="006E52B1" w:rsidRPr="001F71D0">
              <w:rPr>
                <w:rFonts w:ascii="Open Sans" w:hAnsi="Open Sans"/>
                <w:b/>
                <w:bCs/>
              </w:rPr>
              <w:t xml:space="preserve">cean </w:t>
            </w:r>
            <w:r w:rsidR="5ED95A33" w:rsidRPr="001F71D0">
              <w:rPr>
                <w:rFonts w:ascii="Open Sans" w:hAnsi="Open Sans"/>
                <w:b/>
                <w:bCs/>
              </w:rPr>
              <w:t>e</w:t>
            </w:r>
            <w:r w:rsidR="006E52B1" w:rsidRPr="001F71D0">
              <w:rPr>
                <w:rFonts w:ascii="Open Sans" w:hAnsi="Open Sans"/>
                <w:b/>
                <w:bCs/>
              </w:rPr>
              <w:t>nergy sector and value-chain:</w:t>
            </w:r>
          </w:p>
          <w:p w14:paraId="5ABF4121" w14:textId="697D74CD" w:rsidR="00EA5ADC" w:rsidRPr="001F71D0" w:rsidRDefault="004325C8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I</w:t>
            </w:r>
            <w:r w:rsidR="00005978" w:rsidRPr="00182167">
              <w:rPr>
                <w:rFonts w:ascii="Open Sans" w:hAnsi="Open Sans"/>
              </w:rPr>
              <w:t xml:space="preserve">dentify </w:t>
            </w:r>
            <w:r w:rsidR="00005978" w:rsidRPr="001F71D0">
              <w:rPr>
                <w:rFonts w:ascii="Open Sans" w:hAnsi="Open Sans"/>
                <w:b/>
                <w:bCs/>
              </w:rPr>
              <w:t>needs and expectations</w:t>
            </w:r>
            <w:r w:rsidR="00005978" w:rsidRPr="001F71D0">
              <w:rPr>
                <w:rFonts w:ascii="Open Sans" w:hAnsi="Open Sans"/>
              </w:rPr>
              <w:t xml:space="preserve"> </w:t>
            </w:r>
            <w:r w:rsidR="00EA5ADC" w:rsidRPr="001F71D0">
              <w:rPr>
                <w:rFonts w:ascii="Open Sans" w:hAnsi="Open Sans"/>
              </w:rPr>
              <w:t xml:space="preserve">of TEC, WEC and </w:t>
            </w:r>
            <w:r w:rsidR="5D8CE5AF" w:rsidRPr="001F71D0">
              <w:rPr>
                <w:rFonts w:ascii="Open Sans" w:hAnsi="Open Sans"/>
              </w:rPr>
              <w:t>f</w:t>
            </w:r>
            <w:r w:rsidR="003D5964" w:rsidRPr="001F71D0">
              <w:rPr>
                <w:rFonts w:ascii="Open Sans" w:hAnsi="Open Sans"/>
              </w:rPr>
              <w:t xml:space="preserve">loating </w:t>
            </w:r>
            <w:r w:rsidR="3E57C1AE" w:rsidRPr="001F71D0">
              <w:rPr>
                <w:rFonts w:ascii="Open Sans" w:hAnsi="Open Sans"/>
              </w:rPr>
              <w:t>w</w:t>
            </w:r>
            <w:r w:rsidR="003D5964" w:rsidRPr="001F71D0">
              <w:rPr>
                <w:rFonts w:ascii="Open Sans" w:hAnsi="Open Sans"/>
              </w:rPr>
              <w:t>ind</w:t>
            </w:r>
            <w:r w:rsidR="00EA5ADC" w:rsidRPr="001F71D0">
              <w:rPr>
                <w:rFonts w:ascii="Open Sans" w:hAnsi="Open Sans"/>
              </w:rPr>
              <w:t xml:space="preserve"> </w:t>
            </w:r>
            <w:r w:rsidR="00454D80" w:rsidRPr="001F71D0">
              <w:rPr>
                <w:rFonts w:ascii="Open Sans" w:hAnsi="Open Sans"/>
              </w:rPr>
              <w:t>developers/owners</w:t>
            </w:r>
            <w:r w:rsidR="003D5964" w:rsidRPr="001F71D0">
              <w:rPr>
                <w:rFonts w:ascii="Open Sans" w:hAnsi="Open Sans"/>
              </w:rPr>
              <w:t xml:space="preserve"> </w:t>
            </w:r>
            <w:r w:rsidR="00005978" w:rsidRPr="001F71D0">
              <w:rPr>
                <w:rFonts w:ascii="Open Sans" w:hAnsi="Open Sans"/>
              </w:rPr>
              <w:t>(based on surveys and interviews</w:t>
            </w:r>
            <w:r w:rsidRPr="001F71D0">
              <w:rPr>
                <w:rFonts w:ascii="Open Sans" w:hAnsi="Open Sans"/>
              </w:rPr>
              <w:t>)</w:t>
            </w:r>
            <w:r w:rsidR="3E9C571F" w:rsidRPr="001F71D0">
              <w:rPr>
                <w:rFonts w:ascii="Open Sans" w:hAnsi="Open Sans"/>
              </w:rPr>
              <w:t>;</w:t>
            </w:r>
          </w:p>
          <w:p w14:paraId="393AB857" w14:textId="316E9C59" w:rsidR="005F42FF" w:rsidRPr="001F71D0" w:rsidRDefault="007E2F52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>State-of-the-art r</w:t>
            </w:r>
            <w:r w:rsidR="005F42FF" w:rsidRPr="001F71D0">
              <w:rPr>
                <w:rFonts w:ascii="Open Sans" w:hAnsi="Open Sans"/>
              </w:rPr>
              <w:t xml:space="preserve">eport on </w:t>
            </w:r>
            <w:r w:rsidR="005F42FF" w:rsidRPr="001F71D0">
              <w:rPr>
                <w:rFonts w:ascii="Open Sans" w:hAnsi="Open Sans"/>
                <w:b/>
                <w:bCs/>
              </w:rPr>
              <w:t>current practice in fixed offshore wind</w:t>
            </w:r>
            <w:r w:rsidR="005F42FF" w:rsidRPr="001F71D0">
              <w:rPr>
                <w:rFonts w:ascii="Open Sans" w:hAnsi="Open Sans"/>
              </w:rPr>
              <w:t xml:space="preserve"> (</w:t>
            </w:r>
            <w:r w:rsidR="002B06E8" w:rsidRPr="001F71D0">
              <w:rPr>
                <w:rFonts w:ascii="Open Sans" w:hAnsi="Open Sans"/>
              </w:rPr>
              <w:t>based on desktop research</w:t>
            </w:r>
            <w:r w:rsidR="007600B9" w:rsidRPr="001F71D0">
              <w:rPr>
                <w:rFonts w:ascii="Open Sans" w:hAnsi="Open Sans"/>
              </w:rPr>
              <w:t xml:space="preserve"> and contacts with fixed offshore wind sector</w:t>
            </w:r>
            <w:r w:rsidR="005F42FF" w:rsidRPr="001F71D0">
              <w:rPr>
                <w:rFonts w:ascii="Open Sans" w:hAnsi="Open Sans"/>
              </w:rPr>
              <w:t>)</w:t>
            </w:r>
            <w:r w:rsidR="44F46425" w:rsidRPr="001F71D0">
              <w:rPr>
                <w:rFonts w:ascii="Open Sans" w:hAnsi="Open Sans"/>
              </w:rPr>
              <w:t>;</w:t>
            </w:r>
          </w:p>
          <w:p w14:paraId="10B2ADF3" w14:textId="0CF6C0F4" w:rsidR="00CE05A4" w:rsidRPr="001F71D0" w:rsidRDefault="00005978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>Make an o</w:t>
            </w:r>
            <w:r w:rsidR="00CE05A4" w:rsidRPr="001F71D0">
              <w:rPr>
                <w:rFonts w:ascii="Open Sans" w:hAnsi="Open Sans"/>
              </w:rPr>
              <w:t xml:space="preserve">verview of </w:t>
            </w:r>
            <w:r w:rsidR="00CE05A4" w:rsidRPr="001F71D0">
              <w:rPr>
                <w:rFonts w:ascii="Open Sans" w:hAnsi="Open Sans"/>
                <w:b/>
                <w:bCs/>
              </w:rPr>
              <w:t>existing sensor technology</w:t>
            </w:r>
            <w:r w:rsidR="000C2CAE" w:rsidRPr="001F71D0">
              <w:rPr>
                <w:rFonts w:ascii="Open Sans" w:hAnsi="Open Sans"/>
              </w:rPr>
              <w:t xml:space="preserve"> </w:t>
            </w:r>
            <w:r w:rsidR="001E2629" w:rsidRPr="001F71D0">
              <w:rPr>
                <w:rFonts w:ascii="Open Sans" w:hAnsi="Open Sans"/>
              </w:rPr>
              <w:t xml:space="preserve">that could be suitable for offshore corrosion monitoring, </w:t>
            </w:r>
            <w:r w:rsidR="000C2CAE" w:rsidRPr="001F71D0">
              <w:rPr>
                <w:rFonts w:ascii="Open Sans" w:hAnsi="Open Sans"/>
              </w:rPr>
              <w:t>with benefits, drawbacks and limitations</w:t>
            </w:r>
            <w:r w:rsidR="007600B9" w:rsidRPr="001F71D0">
              <w:rPr>
                <w:rFonts w:ascii="Open Sans" w:hAnsi="Open Sans"/>
              </w:rPr>
              <w:t xml:space="preserve"> (desktop research)</w:t>
            </w:r>
            <w:r w:rsidR="1FA6C2CA" w:rsidRPr="001F71D0">
              <w:rPr>
                <w:rFonts w:ascii="Open Sans" w:hAnsi="Open Sans"/>
              </w:rPr>
              <w:t>;</w:t>
            </w:r>
          </w:p>
          <w:p w14:paraId="3F2CFE55" w14:textId="488B0EF3" w:rsidR="008D140D" w:rsidRPr="001F71D0" w:rsidRDefault="008D140D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 xml:space="preserve">Define challenges related to </w:t>
            </w:r>
            <w:r w:rsidRPr="001F71D0">
              <w:rPr>
                <w:rFonts w:ascii="Open Sans" w:hAnsi="Open Sans"/>
                <w:b/>
                <w:bCs/>
              </w:rPr>
              <w:t>sensors integration</w:t>
            </w:r>
            <w:r w:rsidRPr="001F71D0">
              <w:rPr>
                <w:rFonts w:ascii="Open Sans" w:hAnsi="Open Sans"/>
              </w:rPr>
              <w:t xml:space="preserve"> in a remote, offshore device, including </w:t>
            </w:r>
            <w:r w:rsidR="004D665F" w:rsidRPr="001F71D0">
              <w:rPr>
                <w:rFonts w:ascii="Open Sans" w:hAnsi="Open Sans"/>
              </w:rPr>
              <w:t xml:space="preserve">installation, maintenance and </w:t>
            </w:r>
            <w:r w:rsidRPr="001F71D0">
              <w:rPr>
                <w:rFonts w:ascii="Open Sans" w:hAnsi="Open Sans"/>
              </w:rPr>
              <w:t>data collection and transfer</w:t>
            </w:r>
            <w:r w:rsidR="004B025C" w:rsidRPr="001F71D0">
              <w:rPr>
                <w:rFonts w:ascii="Open Sans" w:hAnsi="Open Sans"/>
              </w:rPr>
              <w:t xml:space="preserve"> (in discussion with device owners and the corrosion monitoring value chain)</w:t>
            </w:r>
            <w:r w:rsidR="1E0CB4D3" w:rsidRPr="001F71D0">
              <w:rPr>
                <w:rFonts w:ascii="Open Sans" w:hAnsi="Open Sans"/>
              </w:rPr>
              <w:t>;</w:t>
            </w:r>
          </w:p>
          <w:p w14:paraId="07023A7D" w14:textId="622F1021" w:rsidR="005E4B81" w:rsidRPr="001F71D0" w:rsidRDefault="005E4B81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 xml:space="preserve">Identify potential </w:t>
            </w:r>
            <w:r w:rsidRPr="001F71D0">
              <w:rPr>
                <w:rFonts w:ascii="Open Sans" w:hAnsi="Open Sans"/>
                <w:b/>
                <w:bCs/>
              </w:rPr>
              <w:t>economic benefits</w:t>
            </w:r>
            <w:r w:rsidRPr="001F71D0">
              <w:rPr>
                <w:rFonts w:ascii="Open Sans" w:hAnsi="Open Sans"/>
              </w:rPr>
              <w:t xml:space="preserve"> of corrosion monitoring in terms of a reduction of </w:t>
            </w:r>
            <w:proofErr w:type="spellStart"/>
            <w:r w:rsidRPr="001F71D0">
              <w:rPr>
                <w:rFonts w:ascii="Open Sans" w:hAnsi="Open Sans"/>
              </w:rPr>
              <w:t>LCoE</w:t>
            </w:r>
            <w:proofErr w:type="spellEnd"/>
            <w:r w:rsidR="004B025C" w:rsidRPr="001F71D0">
              <w:rPr>
                <w:rFonts w:ascii="Open Sans" w:hAnsi="Open Sans"/>
              </w:rPr>
              <w:t xml:space="preserve"> (in discussion with device owners</w:t>
            </w:r>
            <w:r w:rsidR="009D0033" w:rsidRPr="001F71D0">
              <w:rPr>
                <w:rFonts w:ascii="Open Sans" w:hAnsi="Open Sans"/>
              </w:rPr>
              <w:t>)</w:t>
            </w:r>
            <w:r w:rsidR="7752E277" w:rsidRPr="001F71D0">
              <w:rPr>
                <w:rFonts w:ascii="Open Sans" w:hAnsi="Open Sans"/>
              </w:rPr>
              <w:t>;</w:t>
            </w:r>
          </w:p>
          <w:p w14:paraId="52BA8AD9" w14:textId="68EBEBC4" w:rsidR="005E4B81" w:rsidRPr="001F71D0" w:rsidRDefault="00A92DBB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 xml:space="preserve">Identify remaining </w:t>
            </w:r>
            <w:r w:rsidR="006C299F" w:rsidRPr="001F71D0">
              <w:rPr>
                <w:rFonts w:ascii="Open Sans" w:hAnsi="Open Sans"/>
                <w:b/>
                <w:bCs/>
              </w:rPr>
              <w:t xml:space="preserve">technology </w:t>
            </w:r>
            <w:r w:rsidRPr="001F71D0">
              <w:rPr>
                <w:rFonts w:ascii="Open Sans" w:hAnsi="Open Sans"/>
                <w:b/>
                <w:bCs/>
              </w:rPr>
              <w:t>ga</w:t>
            </w:r>
            <w:r w:rsidR="0033218C" w:rsidRPr="001F71D0">
              <w:rPr>
                <w:rFonts w:ascii="Open Sans" w:hAnsi="Open Sans"/>
                <w:b/>
                <w:bCs/>
              </w:rPr>
              <w:t>p</w:t>
            </w:r>
            <w:r w:rsidRPr="001F71D0">
              <w:rPr>
                <w:rFonts w:ascii="Open Sans" w:hAnsi="Open Sans"/>
                <w:b/>
                <w:bCs/>
              </w:rPr>
              <w:t>s</w:t>
            </w:r>
            <w:r w:rsidR="006C299F" w:rsidRPr="001F71D0">
              <w:rPr>
                <w:rFonts w:ascii="Open Sans" w:hAnsi="Open Sans"/>
              </w:rPr>
              <w:t xml:space="preserve"> that are barriers to implementation of corrosion monitoring</w:t>
            </w:r>
            <w:r w:rsidR="36172709" w:rsidRPr="001F71D0">
              <w:rPr>
                <w:rFonts w:ascii="Open Sans" w:hAnsi="Open Sans"/>
              </w:rPr>
              <w:t>;</w:t>
            </w:r>
          </w:p>
          <w:p w14:paraId="2A188760" w14:textId="24F0FD7E" w:rsidR="003E51BD" w:rsidRPr="00182167" w:rsidRDefault="008A59A7" w:rsidP="002410B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</w:rPr>
            </w:pPr>
            <w:r w:rsidRPr="001F71D0">
              <w:rPr>
                <w:rFonts w:ascii="Open Sans" w:hAnsi="Open Sans"/>
              </w:rPr>
              <w:t>Build consortium to tackle potential</w:t>
            </w:r>
            <w:r w:rsidR="00E25500" w:rsidRPr="001F71D0">
              <w:rPr>
                <w:rFonts w:ascii="Open Sans" w:hAnsi="Open Sans"/>
              </w:rPr>
              <w:t xml:space="preserve"> technology ga</w:t>
            </w:r>
            <w:r w:rsidR="0033218C" w:rsidRPr="001F71D0">
              <w:rPr>
                <w:rFonts w:ascii="Open Sans" w:hAnsi="Open Sans"/>
              </w:rPr>
              <w:t>p</w:t>
            </w:r>
            <w:r w:rsidR="00E25500" w:rsidRPr="001F71D0">
              <w:rPr>
                <w:rFonts w:ascii="Open Sans" w:hAnsi="Open Sans"/>
              </w:rPr>
              <w:t xml:space="preserve">s and search for opportunities to </w:t>
            </w:r>
            <w:r w:rsidR="00504EAF" w:rsidRPr="001F71D0">
              <w:rPr>
                <w:rFonts w:ascii="Open Sans" w:hAnsi="Open Sans"/>
              </w:rPr>
              <w:t xml:space="preserve">start a </w:t>
            </w:r>
            <w:r w:rsidR="00504EAF" w:rsidRPr="001F71D0">
              <w:rPr>
                <w:rFonts w:ascii="Open Sans" w:hAnsi="Open Sans"/>
                <w:b/>
                <w:bCs/>
              </w:rPr>
              <w:t>demonstration project</w:t>
            </w:r>
            <w:r w:rsidR="00504EAF" w:rsidRPr="001F71D0">
              <w:rPr>
                <w:rFonts w:ascii="Open Sans" w:hAnsi="Open Sans"/>
              </w:rPr>
              <w:t xml:space="preserve"> (including</w:t>
            </w:r>
            <w:r w:rsidR="00504EAF" w:rsidRPr="00182167">
              <w:rPr>
                <w:rFonts w:ascii="Open Sans" w:hAnsi="Open Sans"/>
              </w:rPr>
              <w:t xml:space="preserve"> potential funding)</w:t>
            </w:r>
            <w:r w:rsidR="74C0094D" w:rsidRPr="00182167">
              <w:rPr>
                <w:rFonts w:ascii="Open Sans" w:hAnsi="Open Sans"/>
              </w:rPr>
              <w:t>.</w:t>
            </w:r>
          </w:p>
          <w:p w14:paraId="13241799" w14:textId="77777777" w:rsidR="00504EAF" w:rsidRPr="00182167" w:rsidRDefault="00504EAF" w:rsidP="00504EAF">
            <w:pPr>
              <w:rPr>
                <w:rFonts w:ascii="Open Sans" w:hAnsi="Open Sans"/>
                <w:bCs/>
                <w:sz w:val="24"/>
                <w:szCs w:val="24"/>
              </w:rPr>
            </w:pPr>
          </w:p>
          <w:p w14:paraId="3E8517DE" w14:textId="77777777" w:rsidR="006E52B1" w:rsidRPr="001F71D0" w:rsidRDefault="006E52B1" w:rsidP="00774E5D">
            <w:pPr>
              <w:rPr>
                <w:rFonts w:ascii="Open Sans" w:hAnsi="Open Sans"/>
                <w:b/>
                <w:bCs/>
              </w:rPr>
            </w:pPr>
            <w:r w:rsidRPr="001F71D0">
              <w:rPr>
                <w:rFonts w:ascii="Open Sans" w:hAnsi="Open Sans"/>
                <w:b/>
                <w:bCs/>
              </w:rPr>
              <w:t>Activities focussed on a specific use-case:</w:t>
            </w:r>
          </w:p>
          <w:p w14:paraId="7B1F322F" w14:textId="237EDC94" w:rsidR="00942FCE" w:rsidRDefault="00207ACF" w:rsidP="001F71D0">
            <w:pPr>
              <w:jc w:val="both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 xml:space="preserve">CIG partners will be encouraged to </w:t>
            </w:r>
            <w:r w:rsidR="006B2E65">
              <w:rPr>
                <w:rFonts w:ascii="Open Sans" w:hAnsi="Open Sans"/>
                <w:bCs/>
              </w:rPr>
              <w:t>go one</w:t>
            </w:r>
            <w:r w:rsidRPr="00182167">
              <w:rPr>
                <w:rFonts w:ascii="Open Sans" w:hAnsi="Open Sans"/>
                <w:bCs/>
              </w:rPr>
              <w:t xml:space="preserve"> step</w:t>
            </w:r>
            <w:r w:rsidR="001F71D0">
              <w:rPr>
                <w:rFonts w:ascii="Open Sans" w:hAnsi="Open Sans"/>
                <w:bCs/>
              </w:rPr>
              <w:t xml:space="preserve"> further</w:t>
            </w:r>
            <w:r w:rsidRPr="00182167">
              <w:rPr>
                <w:rFonts w:ascii="Open Sans" w:hAnsi="Open Sans"/>
                <w:bCs/>
              </w:rPr>
              <w:t xml:space="preserve"> and work together on a </w:t>
            </w:r>
            <w:r w:rsidR="005970B3" w:rsidRPr="00182167">
              <w:rPr>
                <w:rFonts w:ascii="Open Sans" w:hAnsi="Open Sans"/>
                <w:bCs/>
              </w:rPr>
              <w:t xml:space="preserve">specific use-case. The outputs from the collective activities could then be translated to a </w:t>
            </w:r>
            <w:r w:rsidR="00D36FF2" w:rsidRPr="00182167">
              <w:rPr>
                <w:rFonts w:ascii="Open Sans" w:hAnsi="Open Sans"/>
                <w:bCs/>
              </w:rPr>
              <w:t xml:space="preserve">certain device type. A </w:t>
            </w:r>
            <w:r w:rsidR="007920EC" w:rsidRPr="00182167">
              <w:rPr>
                <w:rFonts w:ascii="Open Sans" w:hAnsi="Open Sans"/>
                <w:bCs/>
              </w:rPr>
              <w:t xml:space="preserve">case specific </w:t>
            </w:r>
            <w:r w:rsidR="00D36FF2" w:rsidRPr="00182167">
              <w:rPr>
                <w:rFonts w:ascii="Open Sans" w:hAnsi="Open Sans"/>
                <w:bCs/>
              </w:rPr>
              <w:t xml:space="preserve">corrosion monitoring strategy can be developed, and </w:t>
            </w:r>
            <w:r w:rsidR="007920EC" w:rsidRPr="00182167">
              <w:rPr>
                <w:rFonts w:ascii="Open Sans" w:hAnsi="Open Sans"/>
                <w:bCs/>
              </w:rPr>
              <w:t>the</w:t>
            </w:r>
            <w:r w:rsidR="00D36FF2" w:rsidRPr="00182167">
              <w:rPr>
                <w:rFonts w:ascii="Open Sans" w:hAnsi="Open Sans"/>
                <w:bCs/>
              </w:rPr>
              <w:t xml:space="preserve"> </w:t>
            </w:r>
            <w:r w:rsidR="007920EC" w:rsidRPr="00182167">
              <w:rPr>
                <w:rFonts w:ascii="Open Sans" w:hAnsi="Open Sans"/>
                <w:bCs/>
              </w:rPr>
              <w:t>business case and valorisation potential</w:t>
            </w:r>
            <w:r w:rsidR="00562AF2" w:rsidRPr="00182167">
              <w:rPr>
                <w:rFonts w:ascii="Open Sans" w:hAnsi="Open Sans"/>
                <w:bCs/>
              </w:rPr>
              <w:t xml:space="preserve"> discussed. This could form the ideal preparation for a demonstration project.</w:t>
            </w:r>
          </w:p>
          <w:p w14:paraId="6916B796" w14:textId="39513306" w:rsidR="00182167" w:rsidRPr="00182167" w:rsidRDefault="00182167" w:rsidP="00504EAF">
            <w:pPr>
              <w:rPr>
                <w:rFonts w:ascii="Open Sans" w:hAnsi="Open Sans"/>
                <w:bCs/>
              </w:rPr>
            </w:pPr>
          </w:p>
        </w:tc>
      </w:tr>
      <w:tr w:rsidR="003E51BD" w:rsidRPr="00E36FBA" w14:paraId="62D18B5F" w14:textId="77777777" w:rsidTr="00774E5D">
        <w:tc>
          <w:tcPr>
            <w:tcW w:w="10774" w:type="dxa"/>
            <w:gridSpan w:val="2"/>
          </w:tcPr>
          <w:p w14:paraId="080CADE6" w14:textId="4DD59501" w:rsidR="003E51BD" w:rsidRPr="00182167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>Potential Outputs</w:t>
            </w:r>
          </w:p>
          <w:p w14:paraId="09ADD768" w14:textId="77777777" w:rsidR="004A7F3C" w:rsidRPr="00182167" w:rsidRDefault="004A7F3C" w:rsidP="004A7F3C">
            <w:pPr>
              <w:rPr>
                <w:rFonts w:ascii="Open Sans" w:hAnsi="Open Sans"/>
                <w:bCs/>
              </w:rPr>
            </w:pPr>
          </w:p>
          <w:p w14:paraId="628DCAA4" w14:textId="3921C422" w:rsidR="008A311A" w:rsidRPr="00182167" w:rsidRDefault="00D542F9" w:rsidP="002410B8">
            <w:pPr>
              <w:numPr>
                <w:ilvl w:val="0"/>
                <w:numId w:val="13"/>
              </w:numPr>
              <w:ind w:left="360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Report with r</w:t>
            </w:r>
            <w:r w:rsidR="008A311A" w:rsidRPr="00182167">
              <w:rPr>
                <w:rFonts w:ascii="Open Sans" w:hAnsi="Open Sans"/>
              </w:rPr>
              <w:t>equirements</w:t>
            </w:r>
            <w:r w:rsidRPr="00182167">
              <w:rPr>
                <w:rFonts w:ascii="Open Sans" w:hAnsi="Open Sans"/>
              </w:rPr>
              <w:t>, needs and expectations</w:t>
            </w:r>
            <w:r w:rsidR="008A311A" w:rsidRPr="00182167">
              <w:rPr>
                <w:rFonts w:ascii="Open Sans" w:hAnsi="Open Sans"/>
              </w:rPr>
              <w:t xml:space="preserve"> for </w:t>
            </w:r>
            <w:r w:rsidR="00CA67FD" w:rsidRPr="00182167">
              <w:rPr>
                <w:rFonts w:ascii="Open Sans" w:hAnsi="Open Sans"/>
              </w:rPr>
              <w:t>corrosion</w:t>
            </w:r>
            <w:r w:rsidR="008A311A" w:rsidRPr="00182167">
              <w:rPr>
                <w:rFonts w:ascii="Open Sans" w:hAnsi="Open Sans"/>
              </w:rPr>
              <w:t xml:space="preserve"> monitoring in </w:t>
            </w:r>
            <w:r w:rsidR="00CA67FD" w:rsidRPr="00182167">
              <w:rPr>
                <w:rFonts w:ascii="Open Sans" w:hAnsi="Open Sans"/>
              </w:rPr>
              <w:t>wave, tidal and floating wind energy devices</w:t>
            </w:r>
            <w:r w:rsidR="3CA14ED1" w:rsidRPr="00182167">
              <w:rPr>
                <w:rFonts w:ascii="Open Sans" w:hAnsi="Open Sans"/>
              </w:rPr>
              <w:t>;</w:t>
            </w:r>
          </w:p>
          <w:p w14:paraId="31FEBE43" w14:textId="7516DC6E" w:rsidR="008A311A" w:rsidRPr="00182167" w:rsidRDefault="008A311A" w:rsidP="002410B8">
            <w:pPr>
              <w:numPr>
                <w:ilvl w:val="0"/>
                <w:numId w:val="13"/>
              </w:numPr>
              <w:ind w:left="360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>State-of-the-art report</w:t>
            </w:r>
            <w:r w:rsidR="00AD3D96" w:rsidRPr="00182167">
              <w:rPr>
                <w:rFonts w:ascii="Open Sans" w:hAnsi="Open Sans"/>
                <w:bCs/>
              </w:rPr>
              <w:t>:</w:t>
            </w:r>
          </w:p>
          <w:p w14:paraId="09134EC4" w14:textId="464848E1" w:rsidR="008A311A" w:rsidRPr="00182167" w:rsidRDefault="00AD3D96" w:rsidP="002410B8">
            <w:pPr>
              <w:numPr>
                <w:ilvl w:val="1"/>
                <w:numId w:val="11"/>
              </w:numPr>
              <w:ind w:left="1080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>Lessons learned from fixed offshore wind</w:t>
            </w:r>
          </w:p>
          <w:p w14:paraId="5E20BC93" w14:textId="3D101648" w:rsidR="008A311A" w:rsidRPr="00182167" w:rsidRDefault="00EF565E" w:rsidP="002410B8">
            <w:pPr>
              <w:numPr>
                <w:ilvl w:val="1"/>
                <w:numId w:val="11"/>
              </w:numPr>
              <w:ind w:left="1080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>E</w:t>
            </w:r>
            <w:r w:rsidR="008208EF" w:rsidRPr="00182167">
              <w:rPr>
                <w:rFonts w:ascii="Open Sans" w:hAnsi="Open Sans"/>
                <w:bCs/>
              </w:rPr>
              <w:t>xisting sensor technology</w:t>
            </w:r>
          </w:p>
          <w:p w14:paraId="4AF3E90C" w14:textId="4E9C1D6D" w:rsidR="008A311A" w:rsidRPr="00182167" w:rsidRDefault="008208EF" w:rsidP="002410B8">
            <w:pPr>
              <w:numPr>
                <w:ilvl w:val="1"/>
                <w:numId w:val="11"/>
              </w:numPr>
              <w:ind w:left="1080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>Information on durability and reliability of sensors, maintenance needs</w:t>
            </w:r>
          </w:p>
          <w:p w14:paraId="56BAC0D5" w14:textId="5D95F674" w:rsidR="009A4443" w:rsidRPr="00182167" w:rsidRDefault="009A4443" w:rsidP="002410B8">
            <w:pPr>
              <w:numPr>
                <w:ilvl w:val="0"/>
                <w:numId w:val="12"/>
              </w:numPr>
              <w:ind w:left="360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Guidelines/information on sensor integration</w:t>
            </w:r>
            <w:r w:rsidR="02A287B2" w:rsidRPr="00182167">
              <w:rPr>
                <w:rFonts w:ascii="Open Sans" w:hAnsi="Open Sans"/>
              </w:rPr>
              <w:t>;</w:t>
            </w:r>
          </w:p>
          <w:p w14:paraId="1D02A1B2" w14:textId="15C2233A" w:rsidR="008A311A" w:rsidRPr="00182167" w:rsidRDefault="008A311A" w:rsidP="002410B8">
            <w:pPr>
              <w:numPr>
                <w:ilvl w:val="0"/>
                <w:numId w:val="12"/>
              </w:numPr>
              <w:ind w:left="360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Identification of potential economic/technological benefits of remote monitoring</w:t>
            </w:r>
            <w:r w:rsidR="00CE21BF" w:rsidRPr="00182167">
              <w:rPr>
                <w:rFonts w:ascii="Open Sans" w:hAnsi="Open Sans"/>
              </w:rPr>
              <w:t xml:space="preserve"> (</w:t>
            </w:r>
            <w:r w:rsidR="00EF565E" w:rsidRPr="00182167">
              <w:rPr>
                <w:rFonts w:ascii="Open Sans" w:hAnsi="Open Sans"/>
              </w:rPr>
              <w:t>i</w:t>
            </w:r>
            <w:r w:rsidR="00CE21BF" w:rsidRPr="00182167">
              <w:rPr>
                <w:rFonts w:ascii="Open Sans" w:hAnsi="Open Sans"/>
              </w:rPr>
              <w:t xml:space="preserve">nsights in the use of data: </w:t>
            </w:r>
            <w:r w:rsidR="00B150AF" w:rsidRPr="00182167">
              <w:rPr>
                <w:rFonts w:ascii="Open Sans" w:hAnsi="Open Sans"/>
              </w:rPr>
              <w:t>h</w:t>
            </w:r>
            <w:r w:rsidR="00CE21BF" w:rsidRPr="00182167">
              <w:rPr>
                <w:rFonts w:ascii="Open Sans" w:hAnsi="Open Sans"/>
              </w:rPr>
              <w:t>ow to use the data in decision support, planning of inspections, design validation, lifetime estimations, etc.</w:t>
            </w:r>
            <w:r w:rsidR="00B150AF" w:rsidRPr="00182167">
              <w:rPr>
                <w:rFonts w:ascii="Open Sans" w:hAnsi="Open Sans"/>
              </w:rPr>
              <w:t>)</w:t>
            </w:r>
          </w:p>
          <w:p w14:paraId="05969467" w14:textId="75995BF5" w:rsidR="008A311A" w:rsidRPr="00182167" w:rsidRDefault="002A5737" w:rsidP="002410B8">
            <w:pPr>
              <w:numPr>
                <w:ilvl w:val="0"/>
                <w:numId w:val="12"/>
              </w:numPr>
              <w:ind w:left="360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Insights in methods</w:t>
            </w:r>
            <w:r w:rsidR="004A7F3C" w:rsidRPr="00182167">
              <w:rPr>
                <w:rFonts w:ascii="Open Sans" w:hAnsi="Open Sans"/>
              </w:rPr>
              <w:t>,</w:t>
            </w:r>
            <w:r w:rsidRPr="00182167">
              <w:rPr>
                <w:rFonts w:ascii="Open Sans" w:hAnsi="Open Sans"/>
              </w:rPr>
              <w:t xml:space="preserve"> technologies</w:t>
            </w:r>
            <w:r w:rsidR="004A7F3C" w:rsidRPr="00182167">
              <w:rPr>
                <w:rFonts w:ascii="Open Sans" w:hAnsi="Open Sans"/>
              </w:rPr>
              <w:t xml:space="preserve"> and strategies</w:t>
            </w:r>
            <w:r w:rsidRPr="00182167">
              <w:rPr>
                <w:rFonts w:ascii="Open Sans" w:hAnsi="Open Sans"/>
              </w:rPr>
              <w:t xml:space="preserve"> most effective for corrosion monitoring</w:t>
            </w:r>
            <w:r w:rsidR="7701AA77" w:rsidRPr="00182167">
              <w:rPr>
                <w:rFonts w:ascii="Open Sans" w:hAnsi="Open Sans"/>
              </w:rPr>
              <w:t>;</w:t>
            </w:r>
          </w:p>
          <w:p w14:paraId="6105DF37" w14:textId="77777777" w:rsidR="008A311A" w:rsidRDefault="008A311A" w:rsidP="002410B8">
            <w:pPr>
              <w:numPr>
                <w:ilvl w:val="0"/>
                <w:numId w:val="12"/>
              </w:numPr>
              <w:ind w:left="360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Preparation for a case specific demonstration project</w:t>
            </w:r>
            <w:r w:rsidR="00182167">
              <w:rPr>
                <w:rFonts w:ascii="Open Sans" w:hAnsi="Open Sans"/>
              </w:rPr>
              <w:t>.</w:t>
            </w:r>
          </w:p>
          <w:p w14:paraId="57F811D9" w14:textId="211C9827" w:rsidR="00182167" w:rsidRPr="00182167" w:rsidRDefault="00182167" w:rsidP="00182167">
            <w:pPr>
              <w:ind w:left="720"/>
              <w:rPr>
                <w:rFonts w:ascii="Open Sans" w:hAnsi="Open Sans"/>
              </w:rPr>
            </w:pPr>
          </w:p>
        </w:tc>
      </w:tr>
      <w:tr w:rsidR="003E51BD" w:rsidRPr="00E36FBA" w14:paraId="3F91F830" w14:textId="77777777" w:rsidTr="00774E5D">
        <w:tc>
          <w:tcPr>
            <w:tcW w:w="10774" w:type="dxa"/>
            <w:gridSpan w:val="2"/>
          </w:tcPr>
          <w:p w14:paraId="1BDC97AD" w14:textId="7A97F09E" w:rsidR="003E51BD" w:rsidRPr="00182167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>Cross-sector collaboration opportunities</w:t>
            </w:r>
          </w:p>
          <w:p w14:paraId="78B38B5B" w14:textId="77777777" w:rsidR="003E51BD" w:rsidRPr="00182167" w:rsidRDefault="003E51BD" w:rsidP="003E51BD">
            <w:pPr>
              <w:rPr>
                <w:rFonts w:ascii="Open Sans" w:hAnsi="Open Sans"/>
                <w:bCs/>
              </w:rPr>
            </w:pPr>
          </w:p>
          <w:p w14:paraId="1AF61527" w14:textId="28FD2DC0" w:rsidR="003E51BD" w:rsidRPr="00182167" w:rsidRDefault="00521ED9" w:rsidP="002410B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Ocean Energy can learn from experiences in fixed offshore</w:t>
            </w:r>
            <w:r w:rsidR="009560DB" w:rsidRPr="00182167">
              <w:rPr>
                <w:rFonts w:ascii="Open Sans" w:hAnsi="Open Sans"/>
              </w:rPr>
              <w:t xml:space="preserve"> wind</w:t>
            </w:r>
            <w:r w:rsidR="001A2FE0">
              <w:rPr>
                <w:rFonts w:ascii="Open Sans" w:hAnsi="Open Sans"/>
              </w:rPr>
              <w:t>;</w:t>
            </w:r>
          </w:p>
          <w:p w14:paraId="47CE6B93" w14:textId="52A40D1D" w:rsidR="003E51BD" w:rsidRPr="00182167" w:rsidRDefault="007D30D2" w:rsidP="002410B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Initiate collaboration between </w:t>
            </w:r>
            <w:r w:rsidR="5DBB95D6" w:rsidRPr="00182167">
              <w:rPr>
                <w:rFonts w:ascii="Open Sans" w:hAnsi="Open Sans"/>
              </w:rPr>
              <w:t>o</w:t>
            </w:r>
            <w:r w:rsidRPr="00182167">
              <w:rPr>
                <w:rFonts w:ascii="Open Sans" w:hAnsi="Open Sans"/>
              </w:rPr>
              <w:t xml:space="preserve">cean </w:t>
            </w:r>
            <w:r w:rsidR="09F6271D" w:rsidRPr="00182167">
              <w:rPr>
                <w:rFonts w:ascii="Open Sans" w:hAnsi="Open Sans"/>
              </w:rPr>
              <w:t>e</w:t>
            </w:r>
            <w:r w:rsidRPr="00182167">
              <w:rPr>
                <w:rFonts w:ascii="Open Sans" w:hAnsi="Open Sans"/>
              </w:rPr>
              <w:t xml:space="preserve">nergy value-chain and the wider sensing and </w:t>
            </w:r>
            <w:r w:rsidR="3687D440" w:rsidRPr="00182167">
              <w:rPr>
                <w:rFonts w:ascii="Open Sans" w:hAnsi="Open Sans"/>
              </w:rPr>
              <w:t>Internet of Thing (</w:t>
            </w:r>
            <w:r w:rsidRPr="00182167">
              <w:rPr>
                <w:rFonts w:ascii="Open Sans" w:hAnsi="Open Sans"/>
              </w:rPr>
              <w:t>IoT</w:t>
            </w:r>
            <w:r w:rsidR="5805CE46" w:rsidRPr="00182167">
              <w:rPr>
                <w:rFonts w:ascii="Open Sans" w:hAnsi="Open Sans"/>
              </w:rPr>
              <w:t>)</w:t>
            </w:r>
            <w:r w:rsidRPr="00182167">
              <w:rPr>
                <w:rFonts w:ascii="Open Sans" w:hAnsi="Open Sans"/>
              </w:rPr>
              <w:t xml:space="preserve"> </w:t>
            </w:r>
            <w:r w:rsidR="006F2F28" w:rsidRPr="00182167">
              <w:rPr>
                <w:rFonts w:ascii="Open Sans" w:hAnsi="Open Sans"/>
              </w:rPr>
              <w:t>sector</w:t>
            </w:r>
            <w:r w:rsidR="001A2FE0">
              <w:rPr>
                <w:rFonts w:ascii="Open Sans" w:hAnsi="Open Sans"/>
              </w:rPr>
              <w:t>;</w:t>
            </w:r>
          </w:p>
          <w:p w14:paraId="239BF6D0" w14:textId="5205C2AB" w:rsidR="00EB2EBB" w:rsidRPr="00182167" w:rsidRDefault="00EB2EBB" w:rsidP="002410B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lastRenderedPageBreak/>
              <w:t xml:space="preserve">A need to analyse large amounts of data </w:t>
            </w:r>
            <w:r w:rsidR="003437A2" w:rsidRPr="00182167">
              <w:rPr>
                <w:rFonts w:ascii="Open Sans" w:hAnsi="Open Sans"/>
              </w:rPr>
              <w:t xml:space="preserve">will require links with data analytics and </w:t>
            </w:r>
            <w:r w:rsidR="66EA13A4" w:rsidRPr="00182167">
              <w:rPr>
                <w:rFonts w:ascii="Open Sans" w:hAnsi="Open Sans"/>
              </w:rPr>
              <w:t>Artific</w:t>
            </w:r>
            <w:r w:rsidR="001A2FE0">
              <w:rPr>
                <w:rFonts w:ascii="Open Sans" w:hAnsi="Open Sans"/>
              </w:rPr>
              <w:t>i</w:t>
            </w:r>
            <w:r w:rsidR="66EA13A4" w:rsidRPr="00182167">
              <w:rPr>
                <w:rFonts w:ascii="Open Sans" w:hAnsi="Open Sans"/>
              </w:rPr>
              <w:t>al Intelligence (</w:t>
            </w:r>
            <w:r w:rsidR="003437A2" w:rsidRPr="00182167">
              <w:rPr>
                <w:rFonts w:ascii="Open Sans" w:hAnsi="Open Sans"/>
              </w:rPr>
              <w:t>AI</w:t>
            </w:r>
            <w:r w:rsidR="25CF8005" w:rsidRPr="00182167">
              <w:rPr>
                <w:rFonts w:ascii="Open Sans" w:hAnsi="Open Sans"/>
              </w:rPr>
              <w:t>)</w:t>
            </w:r>
            <w:r w:rsidR="003437A2" w:rsidRPr="00182167">
              <w:rPr>
                <w:rFonts w:ascii="Open Sans" w:hAnsi="Open Sans"/>
              </w:rPr>
              <w:t xml:space="preserve"> sector/value-chain</w:t>
            </w:r>
            <w:r w:rsidR="001A2FE0">
              <w:rPr>
                <w:rFonts w:ascii="Open Sans" w:hAnsi="Open Sans"/>
              </w:rPr>
              <w:t>;</w:t>
            </w:r>
          </w:p>
          <w:p w14:paraId="49F041E4" w14:textId="77777777" w:rsidR="003E51BD" w:rsidRDefault="00115E1A" w:rsidP="002410B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Possible links with the space sector for data transmission using satellites.</w:t>
            </w:r>
          </w:p>
          <w:p w14:paraId="5501C290" w14:textId="61EFDCA3" w:rsidR="00182167" w:rsidRPr="00182167" w:rsidRDefault="00182167" w:rsidP="00182167">
            <w:pPr>
              <w:pStyle w:val="ListParagraph"/>
              <w:rPr>
                <w:rFonts w:ascii="Open Sans" w:hAnsi="Open Sans"/>
              </w:rPr>
            </w:pPr>
          </w:p>
        </w:tc>
      </w:tr>
      <w:tr w:rsidR="003E51BD" w:rsidRPr="00E36FBA" w14:paraId="543215E4" w14:textId="77777777" w:rsidTr="00774E5D">
        <w:tc>
          <w:tcPr>
            <w:tcW w:w="10774" w:type="dxa"/>
            <w:gridSpan w:val="2"/>
          </w:tcPr>
          <w:p w14:paraId="5DEB162A" w14:textId="054ECDCB" w:rsidR="003E51BD" w:rsidRPr="00182167" w:rsidRDefault="003E51BD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Lead</w:t>
            </w:r>
            <w:r w:rsidR="00B0198A" w:rsidRPr="00182167">
              <w:rPr>
                <w:rFonts w:ascii="Open Sans" w:hAnsi="Open Sans"/>
                <w:b/>
                <w:bCs/>
                <w:sz w:val="28"/>
                <w:szCs w:val="28"/>
              </w:rPr>
              <w:t xml:space="preserve"> OPIN partner </w:t>
            </w:r>
          </w:p>
          <w:p w14:paraId="754B105D" w14:textId="77777777" w:rsidR="00942FCE" w:rsidRPr="00182167" w:rsidRDefault="00942FCE" w:rsidP="003E51BD">
            <w:pPr>
              <w:rPr>
                <w:rFonts w:ascii="Open Sans" w:hAnsi="Open Sans"/>
                <w:bCs/>
              </w:rPr>
            </w:pPr>
          </w:p>
          <w:p w14:paraId="1EBE2319" w14:textId="0ED750FF" w:rsidR="003E51BD" w:rsidRPr="00182167" w:rsidRDefault="00E55A03" w:rsidP="001A2FE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Name: </w:t>
            </w:r>
            <w:proofErr w:type="spellStart"/>
            <w:r w:rsidRPr="00182167">
              <w:rPr>
                <w:rFonts w:ascii="Open Sans" w:hAnsi="Open Sans"/>
              </w:rPr>
              <w:t>Sirris</w:t>
            </w:r>
            <w:proofErr w:type="spellEnd"/>
          </w:p>
          <w:p w14:paraId="1B54C8C8" w14:textId="33D5B6A4" w:rsidR="47279738" w:rsidRPr="00182167" w:rsidRDefault="47279738" w:rsidP="001A2FE0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Location: Belgium</w:t>
            </w:r>
          </w:p>
          <w:p w14:paraId="1543B7D3" w14:textId="77777777" w:rsidR="00942FCE" w:rsidRDefault="00E55A03" w:rsidP="001A2FE0">
            <w:pPr>
              <w:jc w:val="both"/>
              <w:rPr>
                <w:rFonts w:ascii="Open Sans" w:hAnsi="Open Sans"/>
                <w:bCs/>
              </w:rPr>
            </w:pPr>
            <w:r w:rsidRPr="00182167">
              <w:rPr>
                <w:rFonts w:ascii="Open Sans" w:hAnsi="Open Sans"/>
                <w:bCs/>
              </w:rPr>
              <w:t xml:space="preserve">Expertise: </w:t>
            </w:r>
            <w:r w:rsidR="0083752F" w:rsidRPr="00182167">
              <w:rPr>
                <w:rFonts w:ascii="Open Sans" w:hAnsi="Open Sans"/>
                <w:bCs/>
              </w:rPr>
              <w:t>Extensive expertise with structural health monitoring through OWI-Lab (</w:t>
            </w:r>
            <w:hyperlink r:id="rId10" w:history="1">
              <w:r w:rsidR="00C72001" w:rsidRPr="00182167">
                <w:rPr>
                  <w:rStyle w:val="Hyperlink"/>
                  <w:rFonts w:ascii="Open Sans" w:hAnsi="Open Sans"/>
                  <w:bCs/>
                </w:rPr>
                <w:t>https://www.owi-lab.be/</w:t>
              </w:r>
            </w:hyperlink>
            <w:r w:rsidR="00C72001" w:rsidRPr="00182167">
              <w:rPr>
                <w:rFonts w:ascii="Open Sans" w:hAnsi="Open Sans"/>
                <w:bCs/>
              </w:rPr>
              <w:t xml:space="preserve">). Involved in </w:t>
            </w:r>
            <w:proofErr w:type="gramStart"/>
            <w:r w:rsidR="00F42EDA" w:rsidRPr="00182167">
              <w:rPr>
                <w:rFonts w:ascii="Open Sans" w:hAnsi="Open Sans"/>
                <w:bCs/>
              </w:rPr>
              <w:t>a number of</w:t>
            </w:r>
            <w:proofErr w:type="gramEnd"/>
            <w:r w:rsidR="00F42EDA" w:rsidRPr="00182167">
              <w:rPr>
                <w:rFonts w:ascii="Open Sans" w:hAnsi="Open Sans"/>
                <w:bCs/>
              </w:rPr>
              <w:t xml:space="preserve"> national and international projects with a focus on corrosion monitoring (SOCORRO</w:t>
            </w:r>
            <w:r w:rsidR="00AD1EBA" w:rsidRPr="00182167">
              <w:rPr>
                <w:rFonts w:ascii="Open Sans" w:hAnsi="Open Sans"/>
                <w:bCs/>
              </w:rPr>
              <w:t xml:space="preserve">, </w:t>
            </w:r>
            <w:proofErr w:type="spellStart"/>
            <w:r w:rsidR="00AD1EBA" w:rsidRPr="00182167">
              <w:rPr>
                <w:rFonts w:ascii="Open Sans" w:hAnsi="Open Sans"/>
                <w:bCs/>
              </w:rPr>
              <w:t>Praktijklab</w:t>
            </w:r>
            <w:proofErr w:type="spellEnd"/>
            <w:r w:rsidR="00AD1EBA" w:rsidRPr="00182167">
              <w:rPr>
                <w:rFonts w:ascii="Open Sans" w:hAnsi="Open Sans"/>
                <w:bCs/>
              </w:rPr>
              <w:t xml:space="preserve"> </w:t>
            </w:r>
            <w:proofErr w:type="spellStart"/>
            <w:r w:rsidR="00AD1EBA" w:rsidRPr="00182167">
              <w:rPr>
                <w:rFonts w:ascii="Open Sans" w:hAnsi="Open Sans"/>
                <w:bCs/>
              </w:rPr>
              <w:t>Corrosie&amp;Isolatie</w:t>
            </w:r>
            <w:proofErr w:type="spellEnd"/>
            <w:r w:rsidR="00AD1EBA" w:rsidRPr="00182167">
              <w:rPr>
                <w:rFonts w:ascii="Open Sans" w:hAnsi="Open Sans"/>
                <w:bCs/>
              </w:rPr>
              <w:t xml:space="preserve">, </w:t>
            </w:r>
            <w:proofErr w:type="spellStart"/>
            <w:r w:rsidR="00AD1EBA" w:rsidRPr="00182167">
              <w:rPr>
                <w:rFonts w:ascii="Open Sans" w:hAnsi="Open Sans"/>
                <w:bCs/>
              </w:rPr>
              <w:t>MaxWind</w:t>
            </w:r>
            <w:proofErr w:type="spellEnd"/>
            <w:r w:rsidR="00AD1EBA" w:rsidRPr="00182167">
              <w:rPr>
                <w:rFonts w:ascii="Open Sans" w:hAnsi="Open Sans"/>
                <w:bCs/>
              </w:rPr>
              <w:t xml:space="preserve">). </w:t>
            </w:r>
            <w:r w:rsidR="00C27282" w:rsidRPr="00182167">
              <w:rPr>
                <w:rFonts w:ascii="Open Sans" w:hAnsi="Open Sans"/>
                <w:bCs/>
              </w:rPr>
              <w:t>Strong international network with links to major sensor suppliers, relevant research institutes as well as TEC developers and wind farm owners.</w:t>
            </w:r>
          </w:p>
          <w:p w14:paraId="176D390B" w14:textId="36848734" w:rsidR="00182167" w:rsidRPr="00182167" w:rsidRDefault="00182167" w:rsidP="00A85587">
            <w:pPr>
              <w:rPr>
                <w:rFonts w:ascii="Open Sans" w:hAnsi="Open Sans"/>
                <w:bCs/>
              </w:rPr>
            </w:pPr>
          </w:p>
        </w:tc>
      </w:tr>
      <w:tr w:rsidR="003E51BD" w:rsidRPr="00E36FBA" w14:paraId="382A6448" w14:textId="77777777" w:rsidTr="00774E5D">
        <w:tc>
          <w:tcPr>
            <w:tcW w:w="10774" w:type="dxa"/>
            <w:gridSpan w:val="2"/>
          </w:tcPr>
          <w:p w14:paraId="1146EAC0" w14:textId="312A8B2B" w:rsidR="00182167" w:rsidRPr="001A2FE0" w:rsidRDefault="003509A1" w:rsidP="005153F4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A2FE0">
              <w:rPr>
                <w:rFonts w:ascii="Open Sans" w:hAnsi="Open Sans"/>
                <w:b/>
                <w:bCs/>
                <w:sz w:val="28"/>
                <w:szCs w:val="28"/>
              </w:rPr>
              <w:t xml:space="preserve">Details of organisations needed to tackle the project </w:t>
            </w:r>
          </w:p>
          <w:p w14:paraId="4829C3F1" w14:textId="77777777" w:rsidR="001A2FE0" w:rsidRPr="002C11DB" w:rsidRDefault="001A2FE0" w:rsidP="001A2FE0">
            <w:pPr>
              <w:pStyle w:val="ListParagraph"/>
              <w:rPr>
                <w:rFonts w:ascii="Open Sans" w:eastAsiaTheme="minorEastAsia" w:hAnsi="Open Sans"/>
                <w:b/>
                <w:bCs/>
              </w:rPr>
            </w:pPr>
          </w:p>
          <w:p w14:paraId="663D6415" w14:textId="36FB21FE" w:rsidR="003E51BD" w:rsidRPr="00182167" w:rsidRDefault="00E109C8" w:rsidP="002410B8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WEC, TEC</w:t>
            </w:r>
            <w:r w:rsidR="00595137" w:rsidRPr="00182167">
              <w:rPr>
                <w:rFonts w:ascii="Open Sans" w:hAnsi="Open Sans"/>
              </w:rPr>
              <w:t xml:space="preserve"> and floating wind </w:t>
            </w:r>
            <w:r w:rsidRPr="00182167">
              <w:rPr>
                <w:rFonts w:ascii="Open Sans" w:hAnsi="Open Sans"/>
              </w:rPr>
              <w:t xml:space="preserve">device </w:t>
            </w:r>
            <w:r w:rsidR="00352ACC" w:rsidRPr="00182167">
              <w:rPr>
                <w:rFonts w:ascii="Open Sans" w:hAnsi="Open Sans"/>
              </w:rPr>
              <w:t>owners</w:t>
            </w:r>
            <w:r w:rsidR="00595137" w:rsidRPr="00182167">
              <w:rPr>
                <w:rFonts w:ascii="Open Sans" w:hAnsi="Open Sans"/>
              </w:rPr>
              <w:t xml:space="preserve"> or developers</w:t>
            </w:r>
            <w:r w:rsidR="4E339426" w:rsidRPr="00182167">
              <w:rPr>
                <w:rFonts w:ascii="Open Sans" w:hAnsi="Open Sans"/>
              </w:rPr>
              <w:t>;</w:t>
            </w:r>
          </w:p>
          <w:p w14:paraId="685E4D0F" w14:textId="5B0ED711" w:rsidR="00B4638A" w:rsidRPr="00182167" w:rsidRDefault="00666AED" w:rsidP="002410B8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Developers</w:t>
            </w:r>
            <w:r w:rsidR="00B4638A" w:rsidRPr="00182167">
              <w:rPr>
                <w:rFonts w:ascii="Open Sans" w:hAnsi="Open Sans"/>
              </w:rPr>
              <w:t xml:space="preserve"> of corrosion or environmental sensor</w:t>
            </w:r>
            <w:r w:rsidR="00942AB9" w:rsidRPr="00182167">
              <w:rPr>
                <w:rFonts w:ascii="Open Sans" w:hAnsi="Open Sans"/>
              </w:rPr>
              <w:t xml:space="preserve"> technology</w:t>
            </w:r>
            <w:r w:rsidR="00B4638A" w:rsidRPr="00182167">
              <w:rPr>
                <w:rFonts w:ascii="Open Sans" w:hAnsi="Open Sans"/>
              </w:rPr>
              <w:t xml:space="preserve"> (or</w:t>
            </w:r>
            <w:r w:rsidR="00EE0C3F" w:rsidRPr="00182167">
              <w:rPr>
                <w:rFonts w:ascii="Open Sans" w:hAnsi="Open Sans"/>
              </w:rPr>
              <w:t xml:space="preserve"> with</w:t>
            </w:r>
            <w:r w:rsidR="00B4638A" w:rsidRPr="00182167">
              <w:rPr>
                <w:rFonts w:ascii="Open Sans" w:hAnsi="Open Sans"/>
              </w:rPr>
              <w:t xml:space="preserve"> expertise to develop them)</w:t>
            </w:r>
            <w:r w:rsidR="1D2555B2" w:rsidRPr="00182167">
              <w:rPr>
                <w:rFonts w:ascii="Open Sans" w:hAnsi="Open Sans"/>
              </w:rPr>
              <w:t>;</w:t>
            </w:r>
          </w:p>
          <w:p w14:paraId="4C7D7328" w14:textId="38B5E2EC" w:rsidR="001A0398" w:rsidRPr="00182167" w:rsidRDefault="00CC1F35" w:rsidP="002410B8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Companies providing solutions for data transmission</w:t>
            </w:r>
            <w:r w:rsidR="00865B5E" w:rsidRPr="00182167">
              <w:rPr>
                <w:rFonts w:ascii="Open Sans" w:hAnsi="Open Sans"/>
              </w:rPr>
              <w:t xml:space="preserve"> (from remote offshore locations)</w:t>
            </w:r>
            <w:r w:rsidR="63DBF6C1" w:rsidRPr="00182167">
              <w:rPr>
                <w:rFonts w:ascii="Open Sans" w:hAnsi="Open Sans"/>
              </w:rPr>
              <w:t>;</w:t>
            </w:r>
          </w:p>
          <w:p w14:paraId="3A04E314" w14:textId="0DD716CC" w:rsidR="00F052E3" w:rsidRPr="00182167" w:rsidRDefault="00F052E3" w:rsidP="002410B8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Companies</w:t>
            </w:r>
            <w:r w:rsidR="009C0B97" w:rsidRPr="00182167">
              <w:rPr>
                <w:rFonts w:ascii="Open Sans" w:hAnsi="Open Sans"/>
              </w:rPr>
              <w:t>/organisations</w:t>
            </w:r>
            <w:r w:rsidRPr="00182167">
              <w:rPr>
                <w:rFonts w:ascii="Open Sans" w:hAnsi="Open Sans"/>
              </w:rPr>
              <w:t xml:space="preserve"> with activities in </w:t>
            </w:r>
            <w:r w:rsidR="00501896" w:rsidRPr="00182167">
              <w:rPr>
                <w:rFonts w:ascii="Open Sans" w:hAnsi="Open Sans"/>
              </w:rPr>
              <w:t xml:space="preserve">corrosion management, </w:t>
            </w:r>
            <w:r w:rsidRPr="00182167">
              <w:rPr>
                <w:rFonts w:ascii="Open Sans" w:hAnsi="Open Sans"/>
              </w:rPr>
              <w:t>corrosion modelling and/or data analysis (or interested in developing such activities</w:t>
            </w:r>
            <w:r w:rsidR="00B4638A" w:rsidRPr="00182167">
              <w:rPr>
                <w:rFonts w:ascii="Open Sans" w:hAnsi="Open Sans"/>
              </w:rPr>
              <w:t xml:space="preserve"> and with necessary expertise to do so)</w:t>
            </w:r>
            <w:r w:rsidR="6FAD5CA9" w:rsidRPr="00182167">
              <w:rPr>
                <w:rFonts w:ascii="Open Sans" w:hAnsi="Open Sans"/>
              </w:rPr>
              <w:t>;</w:t>
            </w:r>
          </w:p>
          <w:p w14:paraId="6E7C6D93" w14:textId="77777777" w:rsidR="00942FCE" w:rsidRDefault="0026188B" w:rsidP="002410B8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>Test sites</w:t>
            </w:r>
            <w:r w:rsidR="6DDEF25E" w:rsidRPr="00182167">
              <w:rPr>
                <w:rFonts w:ascii="Open Sans" w:hAnsi="Open Sans"/>
              </w:rPr>
              <w:t>.</w:t>
            </w:r>
          </w:p>
          <w:p w14:paraId="4A36ECE2" w14:textId="34C1162C" w:rsidR="00182167" w:rsidRPr="00182167" w:rsidRDefault="00182167" w:rsidP="00182167">
            <w:pPr>
              <w:pStyle w:val="ListParagraph"/>
              <w:rPr>
                <w:rFonts w:ascii="Open Sans" w:hAnsi="Open Sans"/>
              </w:rPr>
            </w:pPr>
          </w:p>
        </w:tc>
      </w:tr>
      <w:tr w:rsidR="003E51BD" w:rsidRPr="00E36FBA" w14:paraId="3326227C" w14:textId="77777777" w:rsidTr="00774E5D">
        <w:tc>
          <w:tcPr>
            <w:tcW w:w="10774" w:type="dxa"/>
            <w:gridSpan w:val="2"/>
          </w:tcPr>
          <w:p w14:paraId="40911926" w14:textId="3B39A509" w:rsidR="003509A1" w:rsidRPr="00182167" w:rsidRDefault="003509A1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 xml:space="preserve">Details of organisations roles in the project </w:t>
            </w:r>
          </w:p>
          <w:p w14:paraId="42A7F5E5" w14:textId="77777777" w:rsidR="003509A1" w:rsidRPr="001A2FE0" w:rsidRDefault="003509A1" w:rsidP="003E51BD">
            <w:pPr>
              <w:rPr>
                <w:rFonts w:ascii="Open Sans" w:hAnsi="Open Sans"/>
              </w:rPr>
            </w:pPr>
          </w:p>
          <w:p w14:paraId="04065493" w14:textId="2DC2946B" w:rsidR="001D1647" w:rsidRPr="001A2FE0" w:rsidRDefault="00EA24CD" w:rsidP="001A2FE0">
            <w:pPr>
              <w:jc w:val="both"/>
              <w:rPr>
                <w:rFonts w:ascii="Open Sans" w:hAnsi="Open Sans"/>
              </w:rPr>
            </w:pPr>
            <w:r w:rsidRPr="001A2FE0">
              <w:rPr>
                <w:rFonts w:ascii="Open Sans" w:hAnsi="Open Sans"/>
                <w:b/>
                <w:bCs/>
              </w:rPr>
              <w:t xml:space="preserve">(1) </w:t>
            </w:r>
            <w:r w:rsidR="001D1647" w:rsidRPr="001A2FE0">
              <w:rPr>
                <w:rFonts w:ascii="Open Sans" w:hAnsi="Open Sans"/>
                <w:b/>
                <w:bCs/>
              </w:rPr>
              <w:t>WEC, TEC</w:t>
            </w:r>
            <w:r w:rsidR="00B912B2" w:rsidRPr="001A2FE0">
              <w:rPr>
                <w:rFonts w:ascii="Open Sans" w:hAnsi="Open Sans"/>
                <w:b/>
                <w:bCs/>
              </w:rPr>
              <w:t xml:space="preserve"> and floating wind </w:t>
            </w:r>
            <w:r w:rsidR="001D1647" w:rsidRPr="001A2FE0">
              <w:rPr>
                <w:rFonts w:ascii="Open Sans" w:hAnsi="Open Sans"/>
                <w:b/>
                <w:bCs/>
              </w:rPr>
              <w:t>device owners</w:t>
            </w:r>
            <w:r w:rsidR="00B912B2" w:rsidRPr="001A2FE0">
              <w:rPr>
                <w:rFonts w:ascii="Open Sans" w:hAnsi="Open Sans"/>
                <w:b/>
                <w:bCs/>
              </w:rPr>
              <w:t xml:space="preserve"> or developers:</w:t>
            </w:r>
            <w:r w:rsidR="001D1647" w:rsidRPr="001A2FE0">
              <w:rPr>
                <w:rFonts w:ascii="Open Sans" w:hAnsi="Open Sans"/>
              </w:rPr>
              <w:t xml:space="preserve"> define needs, experience and technical specifications (what is/isn’t possible, requirements with respect to maintenance, etc.)</w:t>
            </w:r>
            <w:r w:rsidR="005679E4" w:rsidRPr="001A2FE0">
              <w:rPr>
                <w:rFonts w:ascii="Open Sans" w:hAnsi="Open Sans"/>
              </w:rPr>
              <w:t>; provide</w:t>
            </w:r>
            <w:r w:rsidR="00942FCE" w:rsidRPr="001A2FE0">
              <w:rPr>
                <w:rFonts w:ascii="Open Sans" w:hAnsi="Open Sans"/>
              </w:rPr>
              <w:t xml:space="preserve"> the</w:t>
            </w:r>
            <w:r w:rsidR="005679E4" w:rsidRPr="001A2FE0">
              <w:rPr>
                <w:rFonts w:ascii="Open Sans" w:hAnsi="Open Sans"/>
              </w:rPr>
              <w:t xml:space="preserve"> case for a </w:t>
            </w:r>
            <w:r w:rsidR="00942FCE" w:rsidRPr="001A2FE0">
              <w:rPr>
                <w:rFonts w:ascii="Open Sans" w:hAnsi="Open Sans"/>
              </w:rPr>
              <w:t>demonstration project.</w:t>
            </w:r>
          </w:p>
          <w:p w14:paraId="3CEAD9CB" w14:textId="2BD7178F" w:rsidR="00FD3AA0" w:rsidRPr="001A2FE0" w:rsidRDefault="00EA24CD" w:rsidP="001A2FE0">
            <w:pPr>
              <w:jc w:val="both"/>
              <w:rPr>
                <w:rFonts w:ascii="Open Sans" w:hAnsi="Open Sans"/>
              </w:rPr>
            </w:pPr>
            <w:r w:rsidRPr="001A2FE0">
              <w:rPr>
                <w:rFonts w:ascii="Open Sans" w:hAnsi="Open Sans"/>
                <w:b/>
                <w:bCs/>
              </w:rPr>
              <w:t xml:space="preserve">(2) </w:t>
            </w:r>
            <w:r w:rsidR="00666AED" w:rsidRPr="001A2FE0">
              <w:rPr>
                <w:rFonts w:ascii="Open Sans" w:hAnsi="Open Sans"/>
                <w:b/>
                <w:bCs/>
              </w:rPr>
              <w:t>Developers</w:t>
            </w:r>
            <w:r w:rsidR="00FD3AA0" w:rsidRPr="001A2FE0">
              <w:rPr>
                <w:rFonts w:ascii="Open Sans" w:hAnsi="Open Sans"/>
                <w:b/>
                <w:bCs/>
              </w:rPr>
              <w:t xml:space="preserve"> of corrosion or environmental sensor</w:t>
            </w:r>
            <w:r w:rsidR="00942AB9" w:rsidRPr="001A2FE0">
              <w:rPr>
                <w:rFonts w:ascii="Open Sans" w:hAnsi="Open Sans"/>
                <w:b/>
                <w:bCs/>
              </w:rPr>
              <w:t xml:space="preserve"> technology</w:t>
            </w:r>
            <w:r w:rsidR="00041C56" w:rsidRPr="001A2FE0">
              <w:rPr>
                <w:rFonts w:ascii="Open Sans" w:hAnsi="Open Sans"/>
                <w:b/>
                <w:bCs/>
              </w:rPr>
              <w:t>:</w:t>
            </w:r>
            <w:r w:rsidR="002A6726" w:rsidRPr="001A2FE0">
              <w:rPr>
                <w:rFonts w:ascii="Open Sans" w:hAnsi="Open Sans"/>
              </w:rPr>
              <w:t xml:space="preserve"> provide input on existing sensor technology</w:t>
            </w:r>
            <w:r w:rsidR="0077491A" w:rsidRPr="001A2FE0">
              <w:rPr>
                <w:rFonts w:ascii="Open Sans" w:hAnsi="Open Sans"/>
              </w:rPr>
              <w:t xml:space="preserve"> (durability, maintenance, cost, installation)</w:t>
            </w:r>
            <w:r w:rsidR="002A6726" w:rsidRPr="001A2FE0">
              <w:rPr>
                <w:rFonts w:ascii="Open Sans" w:hAnsi="Open Sans"/>
              </w:rPr>
              <w:t xml:space="preserve">, </w:t>
            </w:r>
            <w:r w:rsidR="00190B83" w:rsidRPr="001A2FE0">
              <w:rPr>
                <w:rFonts w:ascii="Open Sans" w:hAnsi="Open Sans"/>
              </w:rPr>
              <w:t>discuss technological feasibility to fill potential ga</w:t>
            </w:r>
            <w:r w:rsidR="0033218C" w:rsidRPr="001A2FE0">
              <w:rPr>
                <w:rFonts w:ascii="Open Sans" w:hAnsi="Open Sans"/>
              </w:rPr>
              <w:t>p</w:t>
            </w:r>
            <w:r w:rsidR="00190B83" w:rsidRPr="001A2FE0">
              <w:rPr>
                <w:rFonts w:ascii="Open Sans" w:hAnsi="Open Sans"/>
              </w:rPr>
              <w:t>s in sensor technology</w:t>
            </w:r>
            <w:r w:rsidR="00942FCE" w:rsidRPr="001A2FE0">
              <w:rPr>
                <w:rFonts w:ascii="Open Sans" w:hAnsi="Open Sans"/>
              </w:rPr>
              <w:t>.</w:t>
            </w:r>
          </w:p>
          <w:p w14:paraId="18B226F3" w14:textId="2F63E42B" w:rsidR="00FD3AA0" w:rsidRPr="001A2FE0" w:rsidRDefault="00EA24CD" w:rsidP="001A2FE0">
            <w:pPr>
              <w:jc w:val="both"/>
              <w:rPr>
                <w:rFonts w:ascii="Open Sans" w:hAnsi="Open Sans"/>
                <w:bCs/>
              </w:rPr>
            </w:pPr>
            <w:r w:rsidRPr="001A2FE0">
              <w:rPr>
                <w:rFonts w:ascii="Open Sans" w:hAnsi="Open Sans"/>
                <w:b/>
              </w:rPr>
              <w:t xml:space="preserve">(3) </w:t>
            </w:r>
            <w:r w:rsidR="00FD3AA0" w:rsidRPr="001A2FE0">
              <w:rPr>
                <w:rFonts w:ascii="Open Sans" w:hAnsi="Open Sans"/>
                <w:b/>
              </w:rPr>
              <w:t>Companies providing solutions for data transmission</w:t>
            </w:r>
            <w:r w:rsidR="00041C56" w:rsidRPr="001A2FE0">
              <w:rPr>
                <w:rFonts w:ascii="Open Sans" w:hAnsi="Open Sans"/>
                <w:b/>
              </w:rPr>
              <w:t>:</w:t>
            </w:r>
            <w:r w:rsidR="0077491A" w:rsidRPr="001A2FE0">
              <w:rPr>
                <w:rFonts w:ascii="Open Sans" w:hAnsi="Open Sans"/>
                <w:bCs/>
              </w:rPr>
              <w:t xml:space="preserve"> </w:t>
            </w:r>
            <w:r w:rsidR="00FC1D60" w:rsidRPr="001A2FE0">
              <w:rPr>
                <w:rFonts w:ascii="Open Sans" w:hAnsi="Open Sans"/>
                <w:bCs/>
              </w:rPr>
              <w:t>w</w:t>
            </w:r>
            <w:r w:rsidR="009928EB" w:rsidRPr="001A2FE0">
              <w:rPr>
                <w:rFonts w:ascii="Open Sans" w:hAnsi="Open Sans"/>
                <w:bCs/>
              </w:rPr>
              <w:t xml:space="preserve">ork with (1) and (2) to discuss </w:t>
            </w:r>
            <w:r w:rsidR="00DC2F9A" w:rsidRPr="001A2FE0">
              <w:rPr>
                <w:rFonts w:ascii="Open Sans" w:hAnsi="Open Sans"/>
                <w:bCs/>
              </w:rPr>
              <w:t>data transmission from offshore locations</w:t>
            </w:r>
            <w:r w:rsidR="00942FCE" w:rsidRPr="001A2FE0">
              <w:rPr>
                <w:rFonts w:ascii="Open Sans" w:hAnsi="Open Sans"/>
                <w:bCs/>
              </w:rPr>
              <w:t>.</w:t>
            </w:r>
          </w:p>
          <w:p w14:paraId="7D39EE6A" w14:textId="26350F81" w:rsidR="004B5FE6" w:rsidRPr="001A2FE0" w:rsidRDefault="00EA24CD" w:rsidP="001A2FE0">
            <w:pPr>
              <w:jc w:val="both"/>
              <w:rPr>
                <w:rFonts w:ascii="Open Sans" w:hAnsi="Open Sans"/>
                <w:bCs/>
              </w:rPr>
            </w:pPr>
            <w:r w:rsidRPr="001A2FE0">
              <w:rPr>
                <w:rFonts w:ascii="Open Sans" w:hAnsi="Open Sans"/>
                <w:b/>
              </w:rPr>
              <w:t xml:space="preserve">(4) </w:t>
            </w:r>
            <w:r w:rsidR="00FD3AA0" w:rsidRPr="001A2FE0">
              <w:rPr>
                <w:rFonts w:ascii="Open Sans" w:hAnsi="Open Sans"/>
                <w:b/>
              </w:rPr>
              <w:t>Companies</w:t>
            </w:r>
            <w:r w:rsidR="009C0B97" w:rsidRPr="001A2FE0">
              <w:rPr>
                <w:rFonts w:ascii="Open Sans" w:hAnsi="Open Sans"/>
                <w:b/>
              </w:rPr>
              <w:t>/organisations</w:t>
            </w:r>
            <w:r w:rsidR="00FD3AA0" w:rsidRPr="001A2FE0">
              <w:rPr>
                <w:rFonts w:ascii="Open Sans" w:hAnsi="Open Sans"/>
                <w:b/>
              </w:rPr>
              <w:t xml:space="preserve"> with activities in corrosion management, corrosion modelling and/or data analysis</w:t>
            </w:r>
            <w:r w:rsidR="00041C56" w:rsidRPr="001A2FE0">
              <w:rPr>
                <w:rFonts w:ascii="Open Sans" w:hAnsi="Open Sans"/>
                <w:b/>
              </w:rPr>
              <w:t>:</w:t>
            </w:r>
            <w:r w:rsidR="00286913" w:rsidRPr="001A2FE0">
              <w:rPr>
                <w:rFonts w:ascii="Open Sans" w:hAnsi="Open Sans"/>
                <w:bCs/>
              </w:rPr>
              <w:t xml:space="preserve"> </w:t>
            </w:r>
            <w:r w:rsidR="00A510C9" w:rsidRPr="001A2FE0">
              <w:rPr>
                <w:rFonts w:ascii="Open Sans" w:hAnsi="Open Sans"/>
                <w:bCs/>
              </w:rPr>
              <w:t xml:space="preserve">Work with (1) and (2) to discuss how an effective corrosion monitoring strategy can be developed </w:t>
            </w:r>
            <w:r w:rsidR="00286913" w:rsidRPr="001A2FE0">
              <w:rPr>
                <w:rFonts w:ascii="Open Sans" w:hAnsi="Open Sans"/>
                <w:bCs/>
              </w:rPr>
              <w:t xml:space="preserve">and how data can </w:t>
            </w:r>
            <w:r w:rsidR="00265FF5" w:rsidRPr="001A2FE0">
              <w:rPr>
                <w:rFonts w:ascii="Open Sans" w:hAnsi="Open Sans"/>
                <w:bCs/>
              </w:rPr>
              <w:t xml:space="preserve">be harnessed to </w:t>
            </w:r>
            <w:r w:rsidR="003C4005" w:rsidRPr="001A2FE0">
              <w:rPr>
                <w:rFonts w:ascii="Open Sans" w:hAnsi="Open Sans"/>
                <w:bCs/>
              </w:rPr>
              <w:t xml:space="preserve">effectively manage corrosion and reduce the </w:t>
            </w:r>
            <w:proofErr w:type="spellStart"/>
            <w:r w:rsidR="003C4005" w:rsidRPr="001A2FE0">
              <w:rPr>
                <w:rFonts w:ascii="Open Sans" w:hAnsi="Open Sans"/>
                <w:bCs/>
              </w:rPr>
              <w:t>LCoE</w:t>
            </w:r>
            <w:proofErr w:type="spellEnd"/>
            <w:r w:rsidR="00942FCE" w:rsidRPr="001A2FE0">
              <w:rPr>
                <w:rFonts w:ascii="Open Sans" w:hAnsi="Open Sans"/>
                <w:bCs/>
              </w:rPr>
              <w:t>.</w:t>
            </w:r>
          </w:p>
          <w:p w14:paraId="7E0F8728" w14:textId="77777777" w:rsidR="00942FCE" w:rsidRDefault="00EA24CD" w:rsidP="001A2FE0">
            <w:pPr>
              <w:jc w:val="both"/>
              <w:rPr>
                <w:rFonts w:ascii="Open Sans" w:hAnsi="Open Sans"/>
                <w:bCs/>
              </w:rPr>
            </w:pPr>
            <w:r w:rsidRPr="001A2FE0">
              <w:rPr>
                <w:rFonts w:ascii="Open Sans" w:hAnsi="Open Sans"/>
                <w:b/>
              </w:rPr>
              <w:t xml:space="preserve">(5) </w:t>
            </w:r>
            <w:r w:rsidR="004B5FE6" w:rsidRPr="001A2FE0">
              <w:rPr>
                <w:rFonts w:ascii="Open Sans" w:hAnsi="Open Sans"/>
                <w:b/>
              </w:rPr>
              <w:t>Test sites</w:t>
            </w:r>
            <w:r w:rsidR="00E50DB4" w:rsidRPr="001A2FE0">
              <w:rPr>
                <w:rFonts w:ascii="Open Sans" w:hAnsi="Open Sans"/>
                <w:b/>
              </w:rPr>
              <w:t>:</w:t>
            </w:r>
            <w:r w:rsidR="004B5FE6" w:rsidRPr="00182167">
              <w:rPr>
                <w:rFonts w:ascii="Open Sans" w:hAnsi="Open Sans"/>
                <w:bCs/>
              </w:rPr>
              <w:t xml:space="preserve"> discuss the potential for </w:t>
            </w:r>
            <w:r w:rsidR="00595137" w:rsidRPr="00182167">
              <w:rPr>
                <w:rFonts w:ascii="Open Sans" w:hAnsi="Open Sans"/>
                <w:bCs/>
              </w:rPr>
              <w:t>early testing</w:t>
            </w:r>
            <w:r w:rsidR="00041C56" w:rsidRPr="00182167">
              <w:rPr>
                <w:rFonts w:ascii="Open Sans" w:hAnsi="Open Sans"/>
                <w:bCs/>
              </w:rPr>
              <w:t>,</w:t>
            </w:r>
            <w:r w:rsidR="00595137" w:rsidRPr="00182167">
              <w:rPr>
                <w:rFonts w:ascii="Open Sans" w:hAnsi="Open Sans"/>
                <w:bCs/>
              </w:rPr>
              <w:t xml:space="preserve"> </w:t>
            </w:r>
            <w:r w:rsidR="00041C56" w:rsidRPr="00182167">
              <w:rPr>
                <w:rFonts w:ascii="Open Sans" w:hAnsi="Open Sans"/>
                <w:bCs/>
              </w:rPr>
              <w:t>provide</w:t>
            </w:r>
            <w:r w:rsidR="00595137" w:rsidRPr="00182167">
              <w:rPr>
                <w:rFonts w:ascii="Open Sans" w:hAnsi="Open Sans"/>
                <w:bCs/>
              </w:rPr>
              <w:t xml:space="preserve"> expertise on data collection and transfer</w:t>
            </w:r>
            <w:r w:rsidR="00041C56" w:rsidRPr="00182167">
              <w:rPr>
                <w:rFonts w:ascii="Open Sans" w:hAnsi="Open Sans"/>
                <w:bCs/>
              </w:rPr>
              <w:t xml:space="preserve"> from past testing</w:t>
            </w:r>
            <w:r w:rsidR="00942FCE" w:rsidRPr="00182167">
              <w:rPr>
                <w:rFonts w:ascii="Open Sans" w:hAnsi="Open Sans"/>
                <w:bCs/>
              </w:rPr>
              <w:t>.</w:t>
            </w:r>
          </w:p>
          <w:p w14:paraId="5C333286" w14:textId="424F7A31" w:rsidR="00182167" w:rsidRPr="00182167" w:rsidRDefault="00182167" w:rsidP="00942FCE">
            <w:pPr>
              <w:rPr>
                <w:rFonts w:ascii="Open Sans" w:hAnsi="Open Sans"/>
                <w:bCs/>
              </w:rPr>
            </w:pPr>
          </w:p>
        </w:tc>
      </w:tr>
      <w:tr w:rsidR="00774E5D" w14:paraId="3D86398D" w14:textId="77777777" w:rsidTr="00774E5D">
        <w:tc>
          <w:tcPr>
            <w:tcW w:w="10774" w:type="dxa"/>
            <w:gridSpan w:val="2"/>
          </w:tcPr>
          <w:p w14:paraId="4CE791AC" w14:textId="7F4E959C" w:rsidR="08A42BD2" w:rsidRPr="00232309" w:rsidRDefault="08A42BD2" w:rsidP="00DB5232">
            <w:pPr>
              <w:pStyle w:val="ListParagraph"/>
              <w:numPr>
                <w:ilvl w:val="0"/>
                <w:numId w:val="1"/>
              </w:numPr>
              <w:rPr>
                <w:rFonts w:ascii="Open Sans" w:eastAsiaTheme="minorEastAsia" w:hAnsi="Open Sans"/>
                <w:b/>
                <w:bCs/>
                <w:sz w:val="28"/>
                <w:szCs w:val="28"/>
              </w:rPr>
            </w:pPr>
            <w:r w:rsidRPr="00182167">
              <w:rPr>
                <w:rFonts w:ascii="Open Sans" w:hAnsi="Open Sans"/>
                <w:b/>
                <w:bCs/>
                <w:sz w:val="28"/>
                <w:szCs w:val="28"/>
              </w:rPr>
              <w:t>Contact</w:t>
            </w:r>
            <w:r w:rsidR="4350CF2C" w:rsidRPr="00182167">
              <w:rPr>
                <w:rFonts w:ascii="Open Sans" w:hAnsi="Open Sans"/>
                <w:b/>
                <w:bCs/>
                <w:sz w:val="28"/>
                <w:szCs w:val="28"/>
              </w:rPr>
              <w:t xml:space="preserve"> – Expression of interest</w:t>
            </w:r>
          </w:p>
          <w:p w14:paraId="04CE85ED" w14:textId="77777777" w:rsidR="00232309" w:rsidRPr="002C11DB" w:rsidRDefault="00232309" w:rsidP="00232309">
            <w:pPr>
              <w:pStyle w:val="ListParagraph"/>
              <w:rPr>
                <w:rFonts w:ascii="Open Sans" w:eastAsiaTheme="minorEastAsia" w:hAnsi="Open Sans"/>
                <w:b/>
                <w:bCs/>
              </w:rPr>
            </w:pPr>
          </w:p>
          <w:p w14:paraId="25E234B2" w14:textId="71160B58" w:rsidR="00774E5D" w:rsidRPr="00182167" w:rsidRDefault="08A42BD2" w:rsidP="002410B8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Organisations interested in participating in this CIG should </w:t>
            </w:r>
            <w:r w:rsidR="39678E56" w:rsidRPr="00182167">
              <w:rPr>
                <w:rFonts w:ascii="Open Sans" w:hAnsi="Open Sans"/>
              </w:rPr>
              <w:t xml:space="preserve">submit an expression of interest </w:t>
            </w:r>
            <w:r w:rsidR="150DB106" w:rsidRPr="00182167">
              <w:rPr>
                <w:rFonts w:ascii="Open Sans" w:hAnsi="Open Sans"/>
              </w:rPr>
              <w:t>(</w:t>
            </w:r>
            <w:proofErr w:type="spellStart"/>
            <w:r w:rsidR="150DB106" w:rsidRPr="00182167">
              <w:rPr>
                <w:rFonts w:ascii="Open Sans" w:hAnsi="Open Sans"/>
              </w:rPr>
              <w:t>EoI</w:t>
            </w:r>
            <w:proofErr w:type="spellEnd"/>
            <w:r w:rsidR="150DB106" w:rsidRPr="00182167">
              <w:rPr>
                <w:rFonts w:ascii="Open Sans" w:hAnsi="Open Sans"/>
              </w:rPr>
              <w:t xml:space="preserve">) </w:t>
            </w:r>
            <w:r w:rsidR="39678E56" w:rsidRPr="00182167">
              <w:rPr>
                <w:rFonts w:ascii="Open Sans" w:hAnsi="Open Sans"/>
              </w:rPr>
              <w:t xml:space="preserve">to </w:t>
            </w:r>
            <w:hyperlink r:id="rId11" w:history="1">
              <w:r w:rsidRPr="00D066D9">
                <w:rPr>
                  <w:rStyle w:val="Hyperlink"/>
                  <w:rFonts w:ascii="Open Sans" w:hAnsi="Open Sans"/>
                </w:rPr>
                <w:t>OPIN@seai.ie</w:t>
              </w:r>
            </w:hyperlink>
            <w:r w:rsidRPr="00182167">
              <w:rPr>
                <w:rFonts w:ascii="Open Sans" w:hAnsi="Open Sans"/>
              </w:rPr>
              <w:t xml:space="preserve"> </w:t>
            </w:r>
            <w:r w:rsidR="00D26666">
              <w:rPr>
                <w:rFonts w:ascii="Open Sans" w:hAnsi="Open Sans"/>
              </w:rPr>
              <w:t>by</w:t>
            </w:r>
            <w:r w:rsidR="00182167" w:rsidRPr="00182167">
              <w:rPr>
                <w:rFonts w:ascii="Open Sans" w:hAnsi="Open Sans"/>
              </w:rPr>
              <w:t xml:space="preserve"> </w:t>
            </w:r>
            <w:r w:rsidR="001714CE" w:rsidRPr="00182167">
              <w:rPr>
                <w:rFonts w:ascii="Open Sans" w:hAnsi="Open Sans"/>
              </w:rPr>
              <w:t>2</w:t>
            </w:r>
            <w:r w:rsidR="00D26666">
              <w:rPr>
                <w:rFonts w:ascii="Open Sans" w:hAnsi="Open Sans"/>
              </w:rPr>
              <w:t>1</w:t>
            </w:r>
            <w:r w:rsidR="00D26666" w:rsidRPr="00D26666">
              <w:rPr>
                <w:rFonts w:ascii="Open Sans" w:hAnsi="Open Sans"/>
                <w:vertAlign w:val="superscript"/>
              </w:rPr>
              <w:t>st</w:t>
            </w:r>
            <w:r w:rsidR="001714CE" w:rsidRPr="00D26666">
              <w:rPr>
                <w:rFonts w:ascii="Open Sans" w:hAnsi="Open Sans"/>
                <w:vertAlign w:val="superscript"/>
              </w:rPr>
              <w:t xml:space="preserve"> </w:t>
            </w:r>
            <w:r w:rsidR="001714CE" w:rsidRPr="00182167">
              <w:rPr>
                <w:rFonts w:ascii="Open Sans" w:hAnsi="Open Sans"/>
              </w:rPr>
              <w:t>of September 2020</w:t>
            </w:r>
            <w:r w:rsidRPr="00182167">
              <w:rPr>
                <w:rFonts w:ascii="Open Sans" w:hAnsi="Open Sans"/>
              </w:rPr>
              <w:t>.</w:t>
            </w:r>
            <w:r w:rsidR="00232309">
              <w:rPr>
                <w:rFonts w:ascii="Open Sans" w:hAnsi="Open Sans"/>
              </w:rPr>
              <w:t xml:space="preserve"> Please use the template available on the next page.</w:t>
            </w:r>
          </w:p>
          <w:p w14:paraId="365E7B6D" w14:textId="03B0C1B9" w:rsidR="00182167" w:rsidRDefault="035185C5" w:rsidP="002410B8">
            <w:pPr>
              <w:jc w:val="both"/>
              <w:rPr>
                <w:rFonts w:ascii="Open Sans" w:hAnsi="Open Sans"/>
              </w:rPr>
            </w:pPr>
            <w:r w:rsidRPr="00182167">
              <w:rPr>
                <w:rFonts w:ascii="Open Sans" w:hAnsi="Open Sans"/>
              </w:rPr>
              <w:t xml:space="preserve">OPIN </w:t>
            </w:r>
            <w:r w:rsidR="665EF8FA" w:rsidRPr="00182167">
              <w:rPr>
                <w:rFonts w:ascii="Open Sans" w:hAnsi="Open Sans"/>
              </w:rPr>
              <w:t xml:space="preserve">Partners </w:t>
            </w:r>
            <w:r w:rsidRPr="00182167">
              <w:rPr>
                <w:rFonts w:ascii="Open Sans" w:hAnsi="Open Sans"/>
              </w:rPr>
              <w:t xml:space="preserve">will review all </w:t>
            </w:r>
            <w:proofErr w:type="spellStart"/>
            <w:r w:rsidR="58395729" w:rsidRPr="00182167">
              <w:rPr>
                <w:rFonts w:ascii="Open Sans" w:hAnsi="Open Sans"/>
              </w:rPr>
              <w:t>EoI</w:t>
            </w:r>
            <w:proofErr w:type="spellEnd"/>
            <w:r w:rsidRPr="00182167">
              <w:rPr>
                <w:rFonts w:ascii="Open Sans" w:hAnsi="Open Sans"/>
              </w:rPr>
              <w:t xml:space="preserve"> submitted</w:t>
            </w:r>
            <w:r w:rsidR="341A092A" w:rsidRPr="00182167">
              <w:rPr>
                <w:rFonts w:ascii="Open Sans" w:hAnsi="Open Sans"/>
              </w:rPr>
              <w:t xml:space="preserve"> and </w:t>
            </w:r>
            <w:r w:rsidR="099436B4" w:rsidRPr="00182167">
              <w:rPr>
                <w:rFonts w:ascii="Open Sans" w:hAnsi="Open Sans"/>
              </w:rPr>
              <w:t xml:space="preserve">inform organisations who submitted </w:t>
            </w:r>
            <w:r w:rsidR="246B3BC4" w:rsidRPr="00182167">
              <w:rPr>
                <w:rFonts w:ascii="Open Sans" w:hAnsi="Open Sans"/>
              </w:rPr>
              <w:t xml:space="preserve">and </w:t>
            </w:r>
            <w:proofErr w:type="spellStart"/>
            <w:r w:rsidR="246B3BC4" w:rsidRPr="00182167">
              <w:rPr>
                <w:rFonts w:ascii="Open Sans" w:hAnsi="Open Sans"/>
              </w:rPr>
              <w:t>EoI</w:t>
            </w:r>
            <w:proofErr w:type="spellEnd"/>
            <w:r w:rsidR="246B3BC4" w:rsidRPr="00182167">
              <w:rPr>
                <w:rFonts w:ascii="Open Sans" w:hAnsi="Open Sans"/>
              </w:rPr>
              <w:t xml:space="preserve"> </w:t>
            </w:r>
            <w:r w:rsidR="099436B4" w:rsidRPr="00182167">
              <w:rPr>
                <w:rFonts w:ascii="Open Sans" w:hAnsi="Open Sans"/>
              </w:rPr>
              <w:t>of the next steps</w:t>
            </w:r>
            <w:r w:rsidR="1078C700" w:rsidRPr="00182167">
              <w:rPr>
                <w:rFonts w:ascii="Open Sans" w:hAnsi="Open Sans"/>
              </w:rPr>
              <w:t xml:space="preserve"> for this CIG</w:t>
            </w:r>
            <w:r w:rsidR="099436B4" w:rsidRPr="00182167">
              <w:rPr>
                <w:rFonts w:ascii="Open Sans" w:hAnsi="Open Sans"/>
              </w:rPr>
              <w:t>.</w:t>
            </w:r>
            <w:r w:rsidR="001B3B0C">
              <w:rPr>
                <w:rFonts w:ascii="Open Sans" w:hAnsi="Open Sans"/>
              </w:rPr>
              <w:t xml:space="preserve"> </w:t>
            </w:r>
            <w:r w:rsidR="00B83B1F">
              <w:rPr>
                <w:rFonts w:ascii="Open Sans" w:hAnsi="Open Sans"/>
              </w:rPr>
              <w:t>For more information on the CIG</w:t>
            </w:r>
            <w:r w:rsidR="00D066D9">
              <w:rPr>
                <w:rFonts w:ascii="Open Sans" w:hAnsi="Open Sans"/>
              </w:rPr>
              <w:t>s</w:t>
            </w:r>
            <w:r w:rsidR="00B83B1F">
              <w:rPr>
                <w:rFonts w:ascii="Open Sans" w:hAnsi="Open Sans"/>
              </w:rPr>
              <w:t xml:space="preserve">, </w:t>
            </w:r>
            <w:r w:rsidR="001B3B0C">
              <w:rPr>
                <w:rFonts w:ascii="Open Sans" w:hAnsi="Open Sans"/>
              </w:rPr>
              <w:t>please refer to this</w:t>
            </w:r>
            <w:r w:rsidR="00B83B1F">
              <w:rPr>
                <w:rFonts w:ascii="Open Sans" w:hAnsi="Open Sans"/>
              </w:rPr>
              <w:t xml:space="preserve"> </w:t>
            </w:r>
            <w:hyperlink r:id="rId12" w:anchor="tab-5" w:history="1">
              <w:r w:rsidR="001B3B0C">
                <w:rPr>
                  <w:rStyle w:val="Hyperlink"/>
                  <w:rFonts w:ascii="Open Sans" w:hAnsi="Open Sans"/>
                </w:rPr>
                <w:t>webpage</w:t>
              </w:r>
            </w:hyperlink>
            <w:r w:rsidR="00B83B1F">
              <w:rPr>
                <w:rFonts w:ascii="Open Sans" w:hAnsi="Open Sans"/>
              </w:rPr>
              <w:t xml:space="preserve">. </w:t>
            </w:r>
            <w:r w:rsidR="00232309">
              <w:rPr>
                <w:rFonts w:ascii="Open Sans" w:hAnsi="Open Sans"/>
              </w:rPr>
              <w:t xml:space="preserve">OPIN Privacy Notice is available on the OPIN </w:t>
            </w:r>
            <w:hyperlink r:id="rId13" w:history="1">
              <w:r w:rsidR="00232309" w:rsidRPr="00232309">
                <w:rPr>
                  <w:rStyle w:val="Hyperlink"/>
                  <w:rFonts w:ascii="Open Sans" w:hAnsi="Open Sans"/>
                </w:rPr>
                <w:t>website</w:t>
              </w:r>
            </w:hyperlink>
            <w:r w:rsidR="00232309">
              <w:rPr>
                <w:rFonts w:ascii="Open Sans" w:hAnsi="Open Sans"/>
              </w:rPr>
              <w:t>.</w:t>
            </w:r>
          </w:p>
          <w:p w14:paraId="38AB8B5C" w14:textId="53D1E581" w:rsidR="001A2FE0" w:rsidRPr="00182167" w:rsidRDefault="001A2FE0" w:rsidP="00774E5D">
            <w:pPr>
              <w:rPr>
                <w:rFonts w:ascii="Open Sans" w:hAnsi="Open Sans"/>
              </w:rPr>
            </w:pPr>
          </w:p>
        </w:tc>
      </w:tr>
    </w:tbl>
    <w:p w14:paraId="3BD1BA0C" w14:textId="77DB3DE4" w:rsidR="00182167" w:rsidRDefault="00182167"/>
    <w:tbl>
      <w:tblPr>
        <w:tblStyle w:val="TableGrid"/>
        <w:tblpPr w:leftFromText="180" w:rightFromText="180" w:vertAnchor="page" w:horzAnchor="margin" w:tblpXSpec="center" w:tblpY="1861"/>
        <w:tblW w:w="10774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232309" w:rsidRPr="00E36FBA" w14:paraId="1FD06F3E" w14:textId="77777777" w:rsidTr="00232309">
        <w:trPr>
          <w:trHeight w:val="1127"/>
        </w:trPr>
        <w:tc>
          <w:tcPr>
            <w:tcW w:w="2411" w:type="dxa"/>
          </w:tcPr>
          <w:p w14:paraId="4D1E86E8" w14:textId="77777777" w:rsidR="00232309" w:rsidRPr="00E36FBA" w:rsidRDefault="00232309" w:rsidP="00232309">
            <w:r>
              <w:rPr>
                <w:noProof/>
              </w:rPr>
              <w:drawing>
                <wp:inline distT="0" distB="0" distL="0" distR="0" wp14:anchorId="51E4C13C" wp14:editId="4FD5FCA7">
                  <wp:extent cx="1168400" cy="727075"/>
                  <wp:effectExtent l="0" t="0" r="0" b="0"/>
                  <wp:docPr id="2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72A60CD" w14:textId="77777777" w:rsidR="00232309" w:rsidRPr="002C11DB" w:rsidRDefault="00232309" w:rsidP="00232309">
            <w:pPr>
              <w:rPr>
                <w:rFonts w:ascii="Open Sans" w:hAnsi="Open Sans"/>
                <w:sz w:val="72"/>
                <w:szCs w:val="72"/>
              </w:rPr>
            </w:pPr>
            <w:r w:rsidRPr="002C11DB">
              <w:rPr>
                <w:rFonts w:ascii="Open Sans" w:hAnsi="Open Sans"/>
                <w:b/>
                <w:bCs/>
                <w:color w:val="2F5496" w:themeColor="accent1" w:themeShade="BF"/>
                <w:sz w:val="72"/>
                <w:szCs w:val="72"/>
              </w:rPr>
              <w:t>Expression of Interest</w:t>
            </w:r>
          </w:p>
        </w:tc>
      </w:tr>
      <w:tr w:rsidR="00232309" w:rsidRPr="00E36FBA" w14:paraId="234B4DA2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1A485E0A" w14:textId="0D00DC12" w:rsidR="00232309" w:rsidRDefault="007E59E8" w:rsidP="0023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o</w:t>
            </w:r>
            <w:r w:rsidR="00232309">
              <w:rPr>
                <w:b/>
                <w:sz w:val="28"/>
                <w:szCs w:val="28"/>
              </w:rPr>
              <w:t>rganisation:</w:t>
            </w:r>
          </w:p>
          <w:p w14:paraId="654C682B" w14:textId="77777777" w:rsidR="00232309" w:rsidRDefault="00232309" w:rsidP="0023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contact point within organisation:</w:t>
            </w:r>
          </w:p>
          <w:p w14:paraId="3F451ED9" w14:textId="77777777" w:rsidR="00232309" w:rsidRDefault="00232309" w:rsidP="0023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 of contact point within organisation:</w:t>
            </w:r>
          </w:p>
          <w:p w14:paraId="59BD53E1" w14:textId="77777777" w:rsidR="00232309" w:rsidRPr="00E36FBA" w:rsidRDefault="00232309" w:rsidP="0023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of contact point within organisation:</w:t>
            </w:r>
          </w:p>
          <w:p w14:paraId="4F47D1E7" w14:textId="77777777" w:rsidR="00232309" w:rsidRDefault="00232309" w:rsidP="00232309">
            <w:pPr>
              <w:rPr>
                <w:b/>
                <w:sz w:val="28"/>
                <w:szCs w:val="28"/>
              </w:rPr>
            </w:pPr>
            <w:r w:rsidRPr="00E36FBA">
              <w:rPr>
                <w:b/>
                <w:sz w:val="28"/>
                <w:szCs w:val="28"/>
              </w:rPr>
              <w:t xml:space="preserve">Date: </w:t>
            </w:r>
          </w:p>
          <w:p w14:paraId="114C6BBA" w14:textId="77777777" w:rsidR="00232309" w:rsidRDefault="00232309" w:rsidP="0023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 type (please tick as appropriate):</w:t>
            </w:r>
          </w:p>
          <w:p w14:paraId="3BCD8C1F" w14:textId="45EF3545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12443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E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Consultancy </w:t>
            </w:r>
            <w:r w:rsidR="001B3B0C">
              <w:rPr>
                <w:rFonts w:ascii="Open Sans" w:hAnsi="Open Sans"/>
              </w:rPr>
              <w:t xml:space="preserve">or engineering </w:t>
            </w:r>
            <w:r w:rsidR="00232309" w:rsidRPr="00182167">
              <w:rPr>
                <w:rFonts w:ascii="Open Sans" w:hAnsi="Open Sans"/>
              </w:rPr>
              <w:t>company</w:t>
            </w:r>
          </w:p>
          <w:p w14:paraId="57855B06" w14:textId="77777777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-16411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Offshore renewable energy technology or project developer</w:t>
            </w:r>
          </w:p>
          <w:p w14:paraId="3201E63F" w14:textId="77777777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-1507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Public sector organisation</w:t>
            </w:r>
          </w:p>
          <w:p w14:paraId="0DEADC67" w14:textId="77777777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9592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Research performing organisation or academic institute</w:t>
            </w:r>
          </w:p>
          <w:p w14:paraId="157A4D8F" w14:textId="77777777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7877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Supply chain company</w:t>
            </w:r>
          </w:p>
          <w:p w14:paraId="7B5C8BA9" w14:textId="77777777" w:rsidR="00232309" w:rsidRDefault="003125A4" w:rsidP="00232309">
            <w:pPr>
              <w:rPr>
                <w:rFonts w:ascii="Open Sans" w:hAnsi="Open Sans"/>
              </w:rPr>
            </w:pPr>
            <w:sdt>
              <w:sdtPr>
                <w:rPr>
                  <w:b/>
                  <w:sz w:val="28"/>
                  <w:szCs w:val="28"/>
                </w:rPr>
                <w:id w:val="3277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2309">
              <w:rPr>
                <w:b/>
                <w:sz w:val="28"/>
                <w:szCs w:val="28"/>
              </w:rPr>
              <w:t xml:space="preserve"> </w:t>
            </w:r>
            <w:r w:rsidR="00232309" w:rsidRPr="00182167">
              <w:rPr>
                <w:rFonts w:ascii="Open Sans" w:hAnsi="Open Sans"/>
              </w:rPr>
              <w:t xml:space="preserve"> </w:t>
            </w:r>
            <w:r w:rsidR="00232309">
              <w:rPr>
                <w:rFonts w:ascii="Open Sans" w:hAnsi="Open Sans"/>
              </w:rPr>
              <w:t>Other</w:t>
            </w:r>
            <w:r w:rsidR="007E59E8">
              <w:rPr>
                <w:rFonts w:ascii="Open Sans" w:hAnsi="Open Sans"/>
              </w:rPr>
              <w:t xml:space="preserve"> – Please specify: </w:t>
            </w:r>
          </w:p>
          <w:p w14:paraId="0FFE212C" w14:textId="158B11DA" w:rsidR="00B15072" w:rsidRPr="00B15072" w:rsidRDefault="00B15072" w:rsidP="00232309">
            <w:pPr>
              <w:rPr>
                <w:rFonts w:ascii="Open Sans" w:hAnsi="Open Sans"/>
                <w:b/>
                <w:bCs/>
              </w:rPr>
            </w:pPr>
            <w:bookmarkStart w:id="0" w:name="_GoBack"/>
            <w:r w:rsidRPr="00B15072">
              <w:rPr>
                <w:rFonts w:ascii="Open Sans" w:hAnsi="Open Sans"/>
                <w:b/>
                <w:bCs/>
              </w:rPr>
              <w:t xml:space="preserve">Is your organisation an </w:t>
            </w:r>
            <w:proofErr w:type="gramStart"/>
            <w:r w:rsidRPr="00B15072">
              <w:rPr>
                <w:rFonts w:ascii="Open Sans" w:hAnsi="Open Sans"/>
                <w:b/>
                <w:bCs/>
              </w:rPr>
              <w:t>SME (Y/N):</w:t>
            </w:r>
            <w:bookmarkEnd w:id="0"/>
            <w:proofErr w:type="gramEnd"/>
          </w:p>
        </w:tc>
      </w:tr>
      <w:tr w:rsidR="00232309" w:rsidRPr="00E36FBA" w14:paraId="7C1573E4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1AEDFF9E" w14:textId="3BB8AC90" w:rsidR="00232309" w:rsidRDefault="00232309" w:rsidP="00232309">
            <w:pPr>
              <w:rPr>
                <w:rFonts w:ascii="Open Sans" w:hAnsi="Open Sans"/>
                <w:b/>
                <w:bCs/>
              </w:rPr>
            </w:pPr>
            <w:r w:rsidRPr="00232309">
              <w:rPr>
                <w:rFonts w:ascii="Open Sans" w:hAnsi="Open Sans"/>
                <w:b/>
                <w:bCs/>
              </w:rPr>
              <w:t>Please provide a brief description of your organisation (200 words max):</w:t>
            </w:r>
          </w:p>
          <w:p w14:paraId="36C0D3AD" w14:textId="77777777" w:rsidR="007E59E8" w:rsidRPr="00232309" w:rsidRDefault="007E59E8" w:rsidP="00232309">
            <w:pPr>
              <w:rPr>
                <w:rFonts w:ascii="Open Sans" w:hAnsi="Open Sans"/>
                <w:b/>
                <w:bCs/>
              </w:rPr>
            </w:pPr>
          </w:p>
          <w:p w14:paraId="377419FB" w14:textId="77777777" w:rsidR="00232309" w:rsidRPr="00E36FBA" w:rsidRDefault="00232309" w:rsidP="00232309">
            <w:pPr>
              <w:rPr>
                <w:b/>
                <w:sz w:val="28"/>
                <w:szCs w:val="28"/>
              </w:rPr>
            </w:pPr>
          </w:p>
        </w:tc>
      </w:tr>
      <w:tr w:rsidR="00232309" w:rsidRPr="00E36FBA" w14:paraId="22F2C66E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5E0BFD7E" w14:textId="2D861A38" w:rsidR="00232309" w:rsidRDefault="00232309" w:rsidP="00232309">
            <w:pPr>
              <w:rPr>
                <w:rFonts w:ascii="Open Sans" w:hAnsi="Open Sans"/>
                <w:b/>
                <w:bCs/>
              </w:rPr>
            </w:pPr>
            <w:r w:rsidRPr="00232309">
              <w:rPr>
                <w:rFonts w:ascii="Open Sans" w:hAnsi="Open Sans"/>
                <w:b/>
                <w:bCs/>
              </w:rPr>
              <w:t>Please list the</w:t>
            </w:r>
            <w:r w:rsidR="007E59E8">
              <w:rPr>
                <w:rFonts w:ascii="Open Sans" w:hAnsi="Open Sans"/>
                <w:b/>
                <w:bCs/>
              </w:rPr>
              <w:t xml:space="preserve"> CIG</w:t>
            </w:r>
            <w:r w:rsidRPr="00232309">
              <w:rPr>
                <w:rFonts w:ascii="Open Sans" w:hAnsi="Open Sans"/>
                <w:b/>
                <w:bCs/>
              </w:rPr>
              <w:t xml:space="preserve"> </w:t>
            </w:r>
            <w:proofErr w:type="spellStart"/>
            <w:r w:rsidRPr="00232309">
              <w:rPr>
                <w:rFonts w:ascii="Open Sans" w:hAnsi="Open Sans"/>
                <w:b/>
                <w:bCs/>
              </w:rPr>
              <w:t>activitie</w:t>
            </w:r>
            <w:proofErr w:type="spellEnd"/>
            <w:r w:rsidRPr="00232309">
              <w:rPr>
                <w:rFonts w:ascii="Open Sans" w:hAnsi="Open Sans"/>
                <w:b/>
                <w:bCs/>
              </w:rPr>
              <w:t>(s) your organisation would like to contribute to (Section 3)</w:t>
            </w:r>
            <w:r>
              <w:rPr>
                <w:rFonts w:ascii="Open Sans" w:hAnsi="Open Sans"/>
                <w:b/>
                <w:bCs/>
              </w:rPr>
              <w:t>:</w:t>
            </w:r>
          </w:p>
          <w:p w14:paraId="0CA89DC1" w14:textId="77777777" w:rsidR="007E59E8" w:rsidRPr="00232309" w:rsidRDefault="007E59E8" w:rsidP="00232309">
            <w:pPr>
              <w:rPr>
                <w:rFonts w:ascii="Open Sans" w:eastAsiaTheme="minorEastAsia" w:hAnsi="Open Sans"/>
                <w:b/>
                <w:bCs/>
              </w:rPr>
            </w:pPr>
          </w:p>
          <w:p w14:paraId="0D08BACB" w14:textId="77777777" w:rsidR="00232309" w:rsidRPr="00E36FBA" w:rsidRDefault="00232309" w:rsidP="00232309">
            <w:pPr>
              <w:rPr>
                <w:b/>
                <w:sz w:val="28"/>
                <w:szCs w:val="28"/>
              </w:rPr>
            </w:pPr>
          </w:p>
        </w:tc>
      </w:tr>
      <w:tr w:rsidR="00232309" w:rsidRPr="00E36FBA" w14:paraId="02B6E31A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56B324C7" w14:textId="2062181B" w:rsidR="00232309" w:rsidRDefault="00232309" w:rsidP="00232309">
            <w:pPr>
              <w:rPr>
                <w:rFonts w:ascii="Open Sans" w:hAnsi="Open Sans"/>
                <w:b/>
                <w:bCs/>
              </w:rPr>
            </w:pPr>
            <w:r w:rsidRPr="00232309">
              <w:rPr>
                <w:rFonts w:ascii="Open Sans" w:hAnsi="Open Sans"/>
                <w:b/>
                <w:bCs/>
              </w:rPr>
              <w:t xml:space="preserve">Please list the </w:t>
            </w:r>
            <w:r w:rsidR="007E59E8">
              <w:rPr>
                <w:rFonts w:ascii="Open Sans" w:hAnsi="Open Sans"/>
                <w:b/>
                <w:bCs/>
              </w:rPr>
              <w:t xml:space="preserve">CIG </w:t>
            </w:r>
            <w:r w:rsidRPr="00232309">
              <w:rPr>
                <w:rFonts w:ascii="Open Sans" w:hAnsi="Open Sans"/>
                <w:b/>
                <w:bCs/>
              </w:rPr>
              <w:t>output(s) your organisation would be interested in (Section 4)</w:t>
            </w:r>
            <w:r>
              <w:rPr>
                <w:rFonts w:ascii="Open Sans" w:hAnsi="Open Sans"/>
                <w:b/>
                <w:bCs/>
              </w:rPr>
              <w:t>:</w:t>
            </w:r>
          </w:p>
          <w:p w14:paraId="6E437901" w14:textId="77777777" w:rsidR="007E59E8" w:rsidRPr="00232309" w:rsidRDefault="007E59E8" w:rsidP="00232309">
            <w:pPr>
              <w:rPr>
                <w:rFonts w:ascii="Open Sans" w:eastAsiaTheme="minorEastAsia" w:hAnsi="Open Sans"/>
                <w:b/>
                <w:bCs/>
              </w:rPr>
            </w:pPr>
          </w:p>
          <w:p w14:paraId="3196D6B0" w14:textId="77777777" w:rsidR="00232309" w:rsidRPr="00E36FBA" w:rsidRDefault="00232309" w:rsidP="00232309">
            <w:pPr>
              <w:rPr>
                <w:b/>
                <w:sz w:val="28"/>
                <w:szCs w:val="28"/>
              </w:rPr>
            </w:pPr>
          </w:p>
        </w:tc>
      </w:tr>
      <w:tr w:rsidR="00232309" w:rsidRPr="00E36FBA" w14:paraId="54122987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3D3302A9" w14:textId="685CA29F" w:rsidR="00232309" w:rsidRDefault="00232309" w:rsidP="00232309">
            <w:pPr>
              <w:rPr>
                <w:rFonts w:ascii="Open Sans" w:eastAsiaTheme="minorEastAsia" w:hAnsi="Open Sans"/>
                <w:b/>
                <w:bCs/>
              </w:rPr>
            </w:pPr>
            <w:r w:rsidRPr="00232309">
              <w:rPr>
                <w:rFonts w:ascii="Open Sans" w:eastAsiaTheme="minorEastAsia" w:hAnsi="Open Sans"/>
                <w:b/>
                <w:bCs/>
              </w:rPr>
              <w:t xml:space="preserve">Please list the </w:t>
            </w:r>
            <w:r w:rsidR="007E59E8">
              <w:rPr>
                <w:rFonts w:ascii="Open Sans" w:eastAsiaTheme="minorEastAsia" w:hAnsi="Open Sans"/>
                <w:b/>
                <w:bCs/>
              </w:rPr>
              <w:t xml:space="preserve">CIG </w:t>
            </w:r>
            <w:r w:rsidRPr="00232309">
              <w:rPr>
                <w:rFonts w:ascii="Open Sans" w:eastAsiaTheme="minorEastAsia" w:hAnsi="Open Sans"/>
                <w:b/>
                <w:bCs/>
              </w:rPr>
              <w:t>activities and outputs you would like to see added to this CIG</w:t>
            </w:r>
            <w:r>
              <w:rPr>
                <w:rFonts w:ascii="Open Sans" w:eastAsiaTheme="minorEastAsia" w:hAnsi="Open Sans"/>
                <w:b/>
                <w:bCs/>
              </w:rPr>
              <w:t xml:space="preserve"> (if any):</w:t>
            </w:r>
          </w:p>
          <w:p w14:paraId="44D7A858" w14:textId="77777777" w:rsidR="007E59E8" w:rsidRPr="00232309" w:rsidRDefault="007E59E8" w:rsidP="00232309">
            <w:pPr>
              <w:rPr>
                <w:rFonts w:ascii="Open Sans" w:eastAsiaTheme="minorEastAsia" w:hAnsi="Open Sans"/>
                <w:b/>
                <w:bCs/>
              </w:rPr>
            </w:pPr>
          </w:p>
          <w:p w14:paraId="68F9D94C" w14:textId="77777777" w:rsidR="00232309" w:rsidRPr="00E36FBA" w:rsidRDefault="00232309" w:rsidP="00232309">
            <w:pPr>
              <w:rPr>
                <w:b/>
                <w:sz w:val="28"/>
                <w:szCs w:val="28"/>
              </w:rPr>
            </w:pPr>
          </w:p>
        </w:tc>
      </w:tr>
      <w:tr w:rsidR="00232309" w:rsidRPr="00E36FBA" w14:paraId="298AEE4D" w14:textId="77777777" w:rsidTr="00232309">
        <w:trPr>
          <w:trHeight w:val="90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57CFEF9E" w14:textId="00516406" w:rsidR="00232309" w:rsidRDefault="00232309" w:rsidP="00232309">
            <w:pPr>
              <w:rPr>
                <w:rFonts w:ascii="Open Sans" w:hAnsi="Open Sans"/>
                <w:b/>
                <w:bCs/>
              </w:rPr>
            </w:pPr>
            <w:r w:rsidRPr="00232309">
              <w:rPr>
                <w:rFonts w:ascii="Open Sans" w:eastAsiaTheme="minorEastAsia" w:hAnsi="Open Sans"/>
                <w:b/>
                <w:bCs/>
              </w:rPr>
              <w:t xml:space="preserve">Please detail </w:t>
            </w:r>
            <w:r w:rsidRPr="00232309">
              <w:rPr>
                <w:rFonts w:ascii="Open Sans" w:hAnsi="Open Sans"/>
                <w:b/>
                <w:bCs/>
              </w:rPr>
              <w:t>the role your organisation could play in the CIG (Section 8)</w:t>
            </w:r>
            <w:r>
              <w:rPr>
                <w:rFonts w:ascii="Open Sans" w:hAnsi="Open Sans"/>
                <w:b/>
                <w:bCs/>
              </w:rPr>
              <w:t>:</w:t>
            </w:r>
          </w:p>
          <w:p w14:paraId="4D76F9DE" w14:textId="77777777" w:rsidR="007E59E8" w:rsidRPr="00232309" w:rsidRDefault="007E59E8" w:rsidP="00232309">
            <w:pPr>
              <w:rPr>
                <w:rFonts w:ascii="Open Sans" w:eastAsiaTheme="minorEastAsia" w:hAnsi="Open Sans"/>
                <w:b/>
                <w:bCs/>
              </w:rPr>
            </w:pPr>
          </w:p>
          <w:p w14:paraId="5F28567D" w14:textId="77777777" w:rsidR="00232309" w:rsidRPr="00232309" w:rsidRDefault="00232309" w:rsidP="00232309">
            <w:pPr>
              <w:rPr>
                <w:rFonts w:ascii="Open Sans" w:eastAsiaTheme="minorEastAsia" w:hAnsi="Open Sans"/>
                <w:b/>
                <w:bCs/>
              </w:rPr>
            </w:pPr>
          </w:p>
        </w:tc>
      </w:tr>
    </w:tbl>
    <w:p w14:paraId="2213BBC0" w14:textId="196F854B" w:rsidR="00182167" w:rsidRDefault="00182167"/>
    <w:p w14:paraId="4B602DB6" w14:textId="6771F276" w:rsidR="00182167" w:rsidRPr="00E36FBA" w:rsidRDefault="00182167"/>
    <w:sectPr w:rsidR="00182167" w:rsidRPr="00E3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3B8"/>
    <w:multiLevelType w:val="hybridMultilevel"/>
    <w:tmpl w:val="F8EC0D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355"/>
    <w:multiLevelType w:val="hybridMultilevel"/>
    <w:tmpl w:val="175ED5A6"/>
    <w:lvl w:ilvl="0" w:tplc="CB14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4C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4B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84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F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AC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1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83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571"/>
    <w:multiLevelType w:val="hybridMultilevel"/>
    <w:tmpl w:val="3300E0A8"/>
    <w:lvl w:ilvl="0" w:tplc="35A09A14">
      <w:start w:val="1"/>
      <w:numFmt w:val="decimal"/>
      <w:lvlText w:val="%1."/>
      <w:lvlJc w:val="left"/>
      <w:pPr>
        <w:ind w:left="720" w:hanging="360"/>
      </w:pPr>
    </w:lvl>
    <w:lvl w:ilvl="1" w:tplc="8F8C73B8">
      <w:start w:val="1"/>
      <w:numFmt w:val="lowerLetter"/>
      <w:lvlText w:val="%2."/>
      <w:lvlJc w:val="left"/>
      <w:pPr>
        <w:ind w:left="1440" w:hanging="360"/>
      </w:pPr>
    </w:lvl>
    <w:lvl w:ilvl="2" w:tplc="F35E01BA">
      <w:start w:val="1"/>
      <w:numFmt w:val="lowerRoman"/>
      <w:lvlText w:val="%3."/>
      <w:lvlJc w:val="right"/>
      <w:pPr>
        <w:ind w:left="2160" w:hanging="180"/>
      </w:pPr>
    </w:lvl>
    <w:lvl w:ilvl="3" w:tplc="97F885F0">
      <w:start w:val="1"/>
      <w:numFmt w:val="decimal"/>
      <w:lvlText w:val="%4."/>
      <w:lvlJc w:val="left"/>
      <w:pPr>
        <w:ind w:left="2880" w:hanging="360"/>
      </w:pPr>
    </w:lvl>
    <w:lvl w:ilvl="4" w:tplc="CD4A0BAA">
      <w:start w:val="1"/>
      <w:numFmt w:val="lowerLetter"/>
      <w:lvlText w:val="%5."/>
      <w:lvlJc w:val="left"/>
      <w:pPr>
        <w:ind w:left="3600" w:hanging="360"/>
      </w:pPr>
    </w:lvl>
    <w:lvl w:ilvl="5" w:tplc="CDFA99CE">
      <w:start w:val="1"/>
      <w:numFmt w:val="lowerRoman"/>
      <w:lvlText w:val="%6."/>
      <w:lvlJc w:val="right"/>
      <w:pPr>
        <w:ind w:left="4320" w:hanging="180"/>
      </w:pPr>
    </w:lvl>
    <w:lvl w:ilvl="6" w:tplc="E2D46CEA">
      <w:start w:val="1"/>
      <w:numFmt w:val="decimal"/>
      <w:lvlText w:val="%7."/>
      <w:lvlJc w:val="left"/>
      <w:pPr>
        <w:ind w:left="5040" w:hanging="360"/>
      </w:pPr>
    </w:lvl>
    <w:lvl w:ilvl="7" w:tplc="D4CC2F2E">
      <w:start w:val="1"/>
      <w:numFmt w:val="lowerLetter"/>
      <w:lvlText w:val="%8."/>
      <w:lvlJc w:val="left"/>
      <w:pPr>
        <w:ind w:left="5760" w:hanging="360"/>
      </w:pPr>
    </w:lvl>
    <w:lvl w:ilvl="8" w:tplc="8474E2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A64"/>
    <w:multiLevelType w:val="hybridMultilevel"/>
    <w:tmpl w:val="60AE91F2"/>
    <w:lvl w:ilvl="0" w:tplc="FD68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0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0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7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C5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5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1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C1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1F3"/>
    <w:multiLevelType w:val="hybridMultilevel"/>
    <w:tmpl w:val="8EF616F6"/>
    <w:lvl w:ilvl="0" w:tplc="EE0C0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D6B66"/>
    <w:multiLevelType w:val="hybridMultilevel"/>
    <w:tmpl w:val="E28CAAF0"/>
    <w:lvl w:ilvl="0" w:tplc="EE0C0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00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2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0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7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C5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5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1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C1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2C2C"/>
    <w:multiLevelType w:val="hybridMultilevel"/>
    <w:tmpl w:val="BE7875F0"/>
    <w:lvl w:ilvl="0" w:tplc="FD68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00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2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0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7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C5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5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1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C1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3BFF"/>
    <w:multiLevelType w:val="hybridMultilevel"/>
    <w:tmpl w:val="C43A83CE"/>
    <w:lvl w:ilvl="0" w:tplc="92D8D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0427E"/>
    <w:multiLevelType w:val="hybridMultilevel"/>
    <w:tmpl w:val="2CE0D80A"/>
    <w:lvl w:ilvl="0" w:tplc="8780B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4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3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6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0B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8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25B7"/>
    <w:multiLevelType w:val="hybridMultilevel"/>
    <w:tmpl w:val="12F6C112"/>
    <w:lvl w:ilvl="0" w:tplc="EE0C0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006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2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0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7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C5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5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1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C1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4E00"/>
    <w:multiLevelType w:val="hybridMultilevel"/>
    <w:tmpl w:val="1444E29E"/>
    <w:lvl w:ilvl="0" w:tplc="EE0C0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07E6C"/>
    <w:multiLevelType w:val="hybridMultilevel"/>
    <w:tmpl w:val="8132F6BA"/>
    <w:lvl w:ilvl="0" w:tplc="EE0C0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9E3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4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AE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5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48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A6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5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AC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97FB7"/>
    <w:multiLevelType w:val="hybridMultilevel"/>
    <w:tmpl w:val="BCF200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D85"/>
    <w:multiLevelType w:val="hybridMultilevel"/>
    <w:tmpl w:val="D8000BC2"/>
    <w:lvl w:ilvl="0" w:tplc="E1004C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6353D"/>
    <w:multiLevelType w:val="hybridMultilevel"/>
    <w:tmpl w:val="42B486D8"/>
    <w:lvl w:ilvl="0" w:tplc="EE0C0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924BB"/>
    <w:multiLevelType w:val="hybridMultilevel"/>
    <w:tmpl w:val="A990A240"/>
    <w:lvl w:ilvl="0" w:tplc="DB56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09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C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4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A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A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6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6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E1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BD"/>
    <w:rsid w:val="00005978"/>
    <w:rsid w:val="00014735"/>
    <w:rsid w:val="00041C56"/>
    <w:rsid w:val="000604D6"/>
    <w:rsid w:val="00071A61"/>
    <w:rsid w:val="00080BC3"/>
    <w:rsid w:val="00083A8E"/>
    <w:rsid w:val="000C2CAE"/>
    <w:rsid w:val="001009D5"/>
    <w:rsid w:val="001019CD"/>
    <w:rsid w:val="00115E1A"/>
    <w:rsid w:val="0013407B"/>
    <w:rsid w:val="001714CE"/>
    <w:rsid w:val="00182167"/>
    <w:rsid w:val="001878B8"/>
    <w:rsid w:val="00190B83"/>
    <w:rsid w:val="00197B38"/>
    <w:rsid w:val="001A0398"/>
    <w:rsid w:val="001A2FE0"/>
    <w:rsid w:val="001B3B0C"/>
    <w:rsid w:val="001C032A"/>
    <w:rsid w:val="001D1647"/>
    <w:rsid w:val="001E2629"/>
    <w:rsid w:val="001E61D7"/>
    <w:rsid w:val="001F71D0"/>
    <w:rsid w:val="00202D5B"/>
    <w:rsid w:val="00207ACF"/>
    <w:rsid w:val="002142D3"/>
    <w:rsid w:val="00232309"/>
    <w:rsid w:val="002410B8"/>
    <w:rsid w:val="00254E58"/>
    <w:rsid w:val="0026188B"/>
    <w:rsid w:val="00265FF5"/>
    <w:rsid w:val="00266DA9"/>
    <w:rsid w:val="00286913"/>
    <w:rsid w:val="0029401F"/>
    <w:rsid w:val="002A2775"/>
    <w:rsid w:val="002A5737"/>
    <w:rsid w:val="002A6726"/>
    <w:rsid w:val="002B06E8"/>
    <w:rsid w:val="002C11DB"/>
    <w:rsid w:val="003063AE"/>
    <w:rsid w:val="003125A4"/>
    <w:rsid w:val="00321E0F"/>
    <w:rsid w:val="0033218C"/>
    <w:rsid w:val="003437A2"/>
    <w:rsid w:val="003509A1"/>
    <w:rsid w:val="00352ACC"/>
    <w:rsid w:val="003631BF"/>
    <w:rsid w:val="003B3E6D"/>
    <w:rsid w:val="003C4005"/>
    <w:rsid w:val="003C7B0D"/>
    <w:rsid w:val="003D5964"/>
    <w:rsid w:val="003E30B2"/>
    <w:rsid w:val="003E51BD"/>
    <w:rsid w:val="00420509"/>
    <w:rsid w:val="004325C8"/>
    <w:rsid w:val="00454D80"/>
    <w:rsid w:val="004771E8"/>
    <w:rsid w:val="00497F33"/>
    <w:rsid w:val="004A7F3C"/>
    <w:rsid w:val="004B025C"/>
    <w:rsid w:val="004B2E92"/>
    <w:rsid w:val="004B5FE6"/>
    <w:rsid w:val="004D2DAC"/>
    <w:rsid w:val="004D5F7D"/>
    <w:rsid w:val="004D665F"/>
    <w:rsid w:val="00501896"/>
    <w:rsid w:val="00504EAF"/>
    <w:rsid w:val="005054D5"/>
    <w:rsid w:val="00521ED9"/>
    <w:rsid w:val="00541694"/>
    <w:rsid w:val="00556C3A"/>
    <w:rsid w:val="00562AF2"/>
    <w:rsid w:val="005679E4"/>
    <w:rsid w:val="00574DFC"/>
    <w:rsid w:val="00575F1B"/>
    <w:rsid w:val="0058088C"/>
    <w:rsid w:val="00592A89"/>
    <w:rsid w:val="00595137"/>
    <w:rsid w:val="005970B3"/>
    <w:rsid w:val="005E4B81"/>
    <w:rsid w:val="005F42FF"/>
    <w:rsid w:val="005F5B4C"/>
    <w:rsid w:val="00617C34"/>
    <w:rsid w:val="0062418D"/>
    <w:rsid w:val="00666AED"/>
    <w:rsid w:val="00674FD2"/>
    <w:rsid w:val="006826A6"/>
    <w:rsid w:val="006B2E65"/>
    <w:rsid w:val="006B3969"/>
    <w:rsid w:val="006C299F"/>
    <w:rsid w:val="006E52B1"/>
    <w:rsid w:val="006E542B"/>
    <w:rsid w:val="006F27FB"/>
    <w:rsid w:val="006F2F28"/>
    <w:rsid w:val="006F714B"/>
    <w:rsid w:val="00707370"/>
    <w:rsid w:val="007216A1"/>
    <w:rsid w:val="007228F4"/>
    <w:rsid w:val="007465F5"/>
    <w:rsid w:val="007526CD"/>
    <w:rsid w:val="007600B9"/>
    <w:rsid w:val="0077491A"/>
    <w:rsid w:val="00774E5D"/>
    <w:rsid w:val="00777E62"/>
    <w:rsid w:val="00782B95"/>
    <w:rsid w:val="007920EC"/>
    <w:rsid w:val="007B017A"/>
    <w:rsid w:val="007B5575"/>
    <w:rsid w:val="007D30D2"/>
    <w:rsid w:val="007E2421"/>
    <w:rsid w:val="007E2F52"/>
    <w:rsid w:val="007E59E8"/>
    <w:rsid w:val="007F6CDA"/>
    <w:rsid w:val="0080064D"/>
    <w:rsid w:val="0080487D"/>
    <w:rsid w:val="0081402E"/>
    <w:rsid w:val="008208EF"/>
    <w:rsid w:val="008233AD"/>
    <w:rsid w:val="0083752F"/>
    <w:rsid w:val="008545C5"/>
    <w:rsid w:val="00865B5E"/>
    <w:rsid w:val="00883311"/>
    <w:rsid w:val="00895216"/>
    <w:rsid w:val="008A311A"/>
    <w:rsid w:val="008A59A7"/>
    <w:rsid w:val="008A7FA3"/>
    <w:rsid w:val="008D140D"/>
    <w:rsid w:val="008F3AE3"/>
    <w:rsid w:val="009331EA"/>
    <w:rsid w:val="00942AB9"/>
    <w:rsid w:val="00942FCE"/>
    <w:rsid w:val="009440DA"/>
    <w:rsid w:val="00944B8F"/>
    <w:rsid w:val="009560DB"/>
    <w:rsid w:val="00983D0F"/>
    <w:rsid w:val="00986D6F"/>
    <w:rsid w:val="009928EB"/>
    <w:rsid w:val="009A06C9"/>
    <w:rsid w:val="009A4443"/>
    <w:rsid w:val="009A7FC8"/>
    <w:rsid w:val="009B4891"/>
    <w:rsid w:val="009C0B97"/>
    <w:rsid w:val="009D0033"/>
    <w:rsid w:val="009E0FA6"/>
    <w:rsid w:val="009F428F"/>
    <w:rsid w:val="00A01807"/>
    <w:rsid w:val="00A510C9"/>
    <w:rsid w:val="00A55564"/>
    <w:rsid w:val="00A85587"/>
    <w:rsid w:val="00A92DBB"/>
    <w:rsid w:val="00AB6121"/>
    <w:rsid w:val="00AD1EBA"/>
    <w:rsid w:val="00AD3405"/>
    <w:rsid w:val="00AD3D96"/>
    <w:rsid w:val="00AE30AB"/>
    <w:rsid w:val="00B0198A"/>
    <w:rsid w:val="00B15072"/>
    <w:rsid w:val="00B150AF"/>
    <w:rsid w:val="00B32D92"/>
    <w:rsid w:val="00B34A6B"/>
    <w:rsid w:val="00B4638A"/>
    <w:rsid w:val="00B83B1F"/>
    <w:rsid w:val="00B83DDC"/>
    <w:rsid w:val="00B912B2"/>
    <w:rsid w:val="00BB7FA3"/>
    <w:rsid w:val="00BD02E0"/>
    <w:rsid w:val="00BE1254"/>
    <w:rsid w:val="00BE2389"/>
    <w:rsid w:val="00BE6658"/>
    <w:rsid w:val="00C27282"/>
    <w:rsid w:val="00C40507"/>
    <w:rsid w:val="00C432D8"/>
    <w:rsid w:val="00C51D9F"/>
    <w:rsid w:val="00C72001"/>
    <w:rsid w:val="00C8621D"/>
    <w:rsid w:val="00C95902"/>
    <w:rsid w:val="00CA67FD"/>
    <w:rsid w:val="00CC1F35"/>
    <w:rsid w:val="00CD00C5"/>
    <w:rsid w:val="00CD58C4"/>
    <w:rsid w:val="00CD7FCD"/>
    <w:rsid w:val="00CE05A4"/>
    <w:rsid w:val="00CE21BF"/>
    <w:rsid w:val="00D04F24"/>
    <w:rsid w:val="00D066D9"/>
    <w:rsid w:val="00D26666"/>
    <w:rsid w:val="00D36FF2"/>
    <w:rsid w:val="00D542F9"/>
    <w:rsid w:val="00D73051"/>
    <w:rsid w:val="00D767C6"/>
    <w:rsid w:val="00D87E1D"/>
    <w:rsid w:val="00DB5232"/>
    <w:rsid w:val="00DC2F9A"/>
    <w:rsid w:val="00DD7158"/>
    <w:rsid w:val="00E109C8"/>
    <w:rsid w:val="00E25500"/>
    <w:rsid w:val="00E36FBA"/>
    <w:rsid w:val="00E40B4B"/>
    <w:rsid w:val="00E50DB4"/>
    <w:rsid w:val="00E55A03"/>
    <w:rsid w:val="00E9135E"/>
    <w:rsid w:val="00E96212"/>
    <w:rsid w:val="00EA24CD"/>
    <w:rsid w:val="00EA5ADC"/>
    <w:rsid w:val="00EB2EBB"/>
    <w:rsid w:val="00EE0C3F"/>
    <w:rsid w:val="00EE552D"/>
    <w:rsid w:val="00EE62A8"/>
    <w:rsid w:val="00EF21A8"/>
    <w:rsid w:val="00EF565E"/>
    <w:rsid w:val="00F052E3"/>
    <w:rsid w:val="00F42EDA"/>
    <w:rsid w:val="00F63AE4"/>
    <w:rsid w:val="00F668F0"/>
    <w:rsid w:val="00FA2F9F"/>
    <w:rsid w:val="00FA48BE"/>
    <w:rsid w:val="00FC1D60"/>
    <w:rsid w:val="00FD3AA0"/>
    <w:rsid w:val="00FD647C"/>
    <w:rsid w:val="00FD7152"/>
    <w:rsid w:val="016911EB"/>
    <w:rsid w:val="02946309"/>
    <w:rsid w:val="02A287B2"/>
    <w:rsid w:val="0341BF18"/>
    <w:rsid w:val="035185C5"/>
    <w:rsid w:val="0407568C"/>
    <w:rsid w:val="04DF6CFF"/>
    <w:rsid w:val="04FD5A76"/>
    <w:rsid w:val="081F0DA2"/>
    <w:rsid w:val="08A42BD2"/>
    <w:rsid w:val="0909B0FF"/>
    <w:rsid w:val="090A813D"/>
    <w:rsid w:val="099436B4"/>
    <w:rsid w:val="09A11E9E"/>
    <w:rsid w:val="09F6271D"/>
    <w:rsid w:val="0B9EBD4B"/>
    <w:rsid w:val="0D6ABC9D"/>
    <w:rsid w:val="104CC94A"/>
    <w:rsid w:val="1078C700"/>
    <w:rsid w:val="12F8B757"/>
    <w:rsid w:val="144D508A"/>
    <w:rsid w:val="150DB106"/>
    <w:rsid w:val="1556F5AF"/>
    <w:rsid w:val="16C996A4"/>
    <w:rsid w:val="17604C48"/>
    <w:rsid w:val="18EA75DF"/>
    <w:rsid w:val="1B9BEA2E"/>
    <w:rsid w:val="1C5230A3"/>
    <w:rsid w:val="1C99848D"/>
    <w:rsid w:val="1CF13F52"/>
    <w:rsid w:val="1D193D3C"/>
    <w:rsid w:val="1D2555B2"/>
    <w:rsid w:val="1DED36D1"/>
    <w:rsid w:val="1E0CB4D3"/>
    <w:rsid w:val="1F0FDA51"/>
    <w:rsid w:val="1F41825E"/>
    <w:rsid w:val="1FA6C2CA"/>
    <w:rsid w:val="1FC9F2A1"/>
    <w:rsid w:val="2138CA1F"/>
    <w:rsid w:val="2187C0DA"/>
    <w:rsid w:val="246B3BC4"/>
    <w:rsid w:val="256CA899"/>
    <w:rsid w:val="2574F230"/>
    <w:rsid w:val="25CF8005"/>
    <w:rsid w:val="298CD9D4"/>
    <w:rsid w:val="29FFCE81"/>
    <w:rsid w:val="2A5920C3"/>
    <w:rsid w:val="2ACF2A03"/>
    <w:rsid w:val="310DD022"/>
    <w:rsid w:val="32D44025"/>
    <w:rsid w:val="341A092A"/>
    <w:rsid w:val="3450E116"/>
    <w:rsid w:val="36172709"/>
    <w:rsid w:val="3687D440"/>
    <w:rsid w:val="39678E56"/>
    <w:rsid w:val="39F18ADA"/>
    <w:rsid w:val="3AC26C8B"/>
    <w:rsid w:val="3CA14ED1"/>
    <w:rsid w:val="3E57C1AE"/>
    <w:rsid w:val="3E9C571F"/>
    <w:rsid w:val="408A2BFD"/>
    <w:rsid w:val="41272C2D"/>
    <w:rsid w:val="42DC945B"/>
    <w:rsid w:val="4350CF2C"/>
    <w:rsid w:val="43C9BA45"/>
    <w:rsid w:val="43CC77B4"/>
    <w:rsid w:val="44F46425"/>
    <w:rsid w:val="46FD0CB2"/>
    <w:rsid w:val="47279738"/>
    <w:rsid w:val="47661901"/>
    <w:rsid w:val="496EEAAD"/>
    <w:rsid w:val="4AB9DF3F"/>
    <w:rsid w:val="4CE933CB"/>
    <w:rsid w:val="4D4D597F"/>
    <w:rsid w:val="4D5E1362"/>
    <w:rsid w:val="4D8F3150"/>
    <w:rsid w:val="4E339426"/>
    <w:rsid w:val="4E7CD321"/>
    <w:rsid w:val="4F4BCD59"/>
    <w:rsid w:val="4FC92874"/>
    <w:rsid w:val="5072DDEE"/>
    <w:rsid w:val="51706153"/>
    <w:rsid w:val="525934E4"/>
    <w:rsid w:val="5265E14C"/>
    <w:rsid w:val="533C9D2F"/>
    <w:rsid w:val="534F525E"/>
    <w:rsid w:val="538FA123"/>
    <w:rsid w:val="577DE312"/>
    <w:rsid w:val="57B9213D"/>
    <w:rsid w:val="57C9583B"/>
    <w:rsid w:val="5805CE46"/>
    <w:rsid w:val="58395729"/>
    <w:rsid w:val="58509C76"/>
    <w:rsid w:val="5C3854BB"/>
    <w:rsid w:val="5C749BD1"/>
    <w:rsid w:val="5CB21821"/>
    <w:rsid w:val="5D52E6FB"/>
    <w:rsid w:val="5D8CE5AF"/>
    <w:rsid w:val="5DBB95D6"/>
    <w:rsid w:val="5DDE44D5"/>
    <w:rsid w:val="5ED95A33"/>
    <w:rsid w:val="5EF159CE"/>
    <w:rsid w:val="60E7F1D9"/>
    <w:rsid w:val="61D2D7B3"/>
    <w:rsid w:val="63DBF6C1"/>
    <w:rsid w:val="641E6BBD"/>
    <w:rsid w:val="665EF8FA"/>
    <w:rsid w:val="66EA13A4"/>
    <w:rsid w:val="67A1F097"/>
    <w:rsid w:val="6A524899"/>
    <w:rsid w:val="6A6A1B38"/>
    <w:rsid w:val="6B765D45"/>
    <w:rsid w:val="6C0D2977"/>
    <w:rsid w:val="6CF9693D"/>
    <w:rsid w:val="6D674C6F"/>
    <w:rsid w:val="6DDEF25E"/>
    <w:rsid w:val="6FAD5CA9"/>
    <w:rsid w:val="6FF37F33"/>
    <w:rsid w:val="70375293"/>
    <w:rsid w:val="70550660"/>
    <w:rsid w:val="71101F5D"/>
    <w:rsid w:val="733659CC"/>
    <w:rsid w:val="747BE3CD"/>
    <w:rsid w:val="74C0094D"/>
    <w:rsid w:val="74D842D1"/>
    <w:rsid w:val="76EBA9E8"/>
    <w:rsid w:val="7701AA77"/>
    <w:rsid w:val="7752E277"/>
    <w:rsid w:val="7CDEE259"/>
    <w:rsid w:val="7D4520F9"/>
    <w:rsid w:val="7EB4DE17"/>
    <w:rsid w:val="7F07F2A5"/>
    <w:rsid w:val="7FCBACB2"/>
    <w:rsid w:val="7FDDA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BAB9"/>
  <w15:chartTrackingRefBased/>
  <w15:docId w15:val="{6310ECF9-DC98-462D-B45E-0447280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6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1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weurope.eu/media/6682/opin_privacy-notic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weurope.eu/projects/project-search/opin-ocean-power-innovation-networ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IN@seai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owi-lab.b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18A885F6F9F49888FDED04EAE26FA" ma:contentTypeVersion="12" ma:contentTypeDescription="Create a new document." ma:contentTypeScope="" ma:versionID="a6facbb09454d2fa025b13f19a54102f">
  <xsd:schema xmlns:xsd="http://www.w3.org/2001/XMLSchema" xmlns:xs="http://www.w3.org/2001/XMLSchema" xmlns:p="http://schemas.microsoft.com/office/2006/metadata/properties" xmlns:ns2="1d398b66-c072-42c9-8342-8b4acf4055bf" xmlns:ns3="af1ed94a-5f5c-4e07-80dd-77704ff0da6f" targetNamespace="http://schemas.microsoft.com/office/2006/metadata/properties" ma:root="true" ma:fieldsID="a2ddb1b38c419c1c4da7262141985d4b" ns2:_="" ns3:_="">
    <xsd:import namespace="1d398b66-c072-42c9-8342-8b4acf4055bf"/>
    <xsd:import namespace="af1ed94a-5f5c-4e07-80dd-77704ff0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8b66-c072-42c9-8342-8b4acf40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d94a-5f5c-4e07-80dd-77704ff0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1EFB-5656-4AD7-AC32-0C5D7EF88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7FF8A-A436-4241-874D-39DF7EFED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0BF0-AB46-43CC-A97C-B1BD5869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8b66-c072-42c9-8342-8b4acf4055bf"/>
    <ds:schemaRef ds:uri="af1ed94a-5f5c-4e07-80dd-77704ff0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2F1D3-C2B4-4D02-BB05-664DE6C7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Doyle</dc:creator>
  <cp:keywords/>
  <dc:description/>
  <cp:lastModifiedBy>GS</cp:lastModifiedBy>
  <cp:revision>17</cp:revision>
  <dcterms:created xsi:type="dcterms:W3CDTF">2020-08-14T15:49:00Z</dcterms:created>
  <dcterms:modified xsi:type="dcterms:W3CDTF">2020-08-18T11:44:00Z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0x01010014418A885F6F9F49888FDED04EAE26FA</vt:lpwstr>
  </property>
</Properties>
</file>